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69FF9" w14:textId="134617C8" w:rsidR="00217160" w:rsidRPr="00217160" w:rsidRDefault="00217160" w:rsidP="005F105E">
      <w:pPr>
        <w:jc w:val="center"/>
        <w:rPr>
          <w:b/>
          <w:sz w:val="28"/>
          <w:szCs w:val="28"/>
        </w:rPr>
      </w:pPr>
      <w:r w:rsidRPr="00217160">
        <w:rPr>
          <w:b/>
          <w:sz w:val="28"/>
          <w:szCs w:val="28"/>
        </w:rPr>
        <w:t>Letters on Evolutionary Behavioral Science</w:t>
      </w:r>
    </w:p>
    <w:p w14:paraId="04FD11C6" w14:textId="77777777" w:rsidR="00217160" w:rsidRDefault="00217160" w:rsidP="005F105E">
      <w:pPr>
        <w:jc w:val="center"/>
        <w:rPr>
          <w:b/>
          <w:sz w:val="28"/>
          <w:szCs w:val="28"/>
        </w:rPr>
      </w:pPr>
    </w:p>
    <w:p w14:paraId="0503CFE6" w14:textId="13D24711" w:rsidR="005F105E" w:rsidRPr="00217160" w:rsidRDefault="00F83CD0" w:rsidP="005F105E">
      <w:pPr>
        <w:jc w:val="center"/>
        <w:rPr>
          <w:b/>
          <w:sz w:val="36"/>
          <w:szCs w:val="36"/>
        </w:rPr>
      </w:pPr>
      <w:r w:rsidRPr="00217160">
        <w:rPr>
          <w:b/>
          <w:sz w:val="36"/>
          <w:szCs w:val="36"/>
        </w:rPr>
        <w:t>Supplemental Information for</w:t>
      </w:r>
    </w:p>
    <w:p w14:paraId="62E9671F" w14:textId="77777777" w:rsidR="005F105E" w:rsidRPr="005F105E" w:rsidRDefault="005F105E" w:rsidP="005F105E">
      <w:pPr>
        <w:jc w:val="center"/>
        <w:rPr>
          <w:b/>
          <w:sz w:val="28"/>
          <w:szCs w:val="28"/>
        </w:rPr>
      </w:pPr>
    </w:p>
    <w:p w14:paraId="3091D16F" w14:textId="478644A2" w:rsidR="00F83CD0" w:rsidRPr="007B67A1" w:rsidRDefault="00D834E1" w:rsidP="00F83CD0">
      <w:pPr>
        <w:rPr>
          <w:b/>
          <w:sz w:val="29"/>
          <w:szCs w:val="29"/>
        </w:rPr>
      </w:pPr>
      <w:r w:rsidRPr="007B67A1">
        <w:rPr>
          <w:rFonts w:hint="eastAsia"/>
          <w:b/>
          <w:sz w:val="29"/>
          <w:szCs w:val="29"/>
        </w:rPr>
        <w:t>Revisiting the Prosocial Effect of Interpersonal Synchrony in Infants: A Study Under a Pre-Post Manipulation During the COVID-19 Pandemic</w:t>
      </w:r>
    </w:p>
    <w:p w14:paraId="4C5B6422" w14:textId="0DC6E1C1" w:rsidR="0007277B" w:rsidRPr="0007277B" w:rsidRDefault="0007277B" w:rsidP="007B67A1">
      <w:pPr>
        <w:pStyle w:val="Abstract"/>
        <w:jc w:val="center"/>
        <w:rPr>
          <w:sz w:val="21"/>
          <w:szCs w:val="21"/>
        </w:rPr>
      </w:pPr>
      <w:bookmarkStart w:id="0" w:name="_Hlk139654585"/>
      <w:proofErr w:type="spellStart"/>
      <w:r w:rsidRPr="0007277B">
        <w:rPr>
          <w:sz w:val="24"/>
          <w:szCs w:val="24"/>
        </w:rPr>
        <w:t>Kaho</w:t>
      </w:r>
      <w:proofErr w:type="spellEnd"/>
      <w:r w:rsidRPr="0007277B">
        <w:rPr>
          <w:sz w:val="24"/>
          <w:szCs w:val="24"/>
        </w:rPr>
        <w:t xml:space="preserve"> Todoriki</w:t>
      </w:r>
      <w:r w:rsidRPr="0007277B">
        <w:rPr>
          <w:sz w:val="21"/>
          <w:szCs w:val="21"/>
          <w:vertAlign w:val="superscript"/>
        </w:rPr>
        <w:t>1,</w:t>
      </w:r>
      <w:proofErr w:type="gramStart"/>
      <w:r w:rsidRPr="0007277B">
        <w:rPr>
          <w:sz w:val="21"/>
          <w:szCs w:val="21"/>
          <w:vertAlign w:val="superscript"/>
        </w:rPr>
        <w:t>2,†</w:t>
      </w:r>
      <w:proofErr w:type="gramEnd"/>
      <w:r w:rsidRPr="0007277B">
        <w:rPr>
          <w:sz w:val="21"/>
          <w:szCs w:val="21"/>
          <w:vertAlign w:val="superscript"/>
        </w:rPr>
        <w:t>,*</w:t>
      </w:r>
      <w:r w:rsidRPr="0007277B">
        <w:rPr>
          <w:sz w:val="21"/>
          <w:szCs w:val="21"/>
        </w:rPr>
        <w:t xml:space="preserve">, </w:t>
      </w:r>
      <w:r w:rsidRPr="0007277B">
        <w:rPr>
          <w:sz w:val="24"/>
          <w:szCs w:val="24"/>
        </w:rPr>
        <w:t>Lira Yu</w:t>
      </w:r>
      <w:r w:rsidRPr="0007277B">
        <w:rPr>
          <w:rFonts w:hint="eastAsia"/>
          <w:sz w:val="21"/>
          <w:szCs w:val="21"/>
          <w:vertAlign w:val="superscript"/>
        </w:rPr>
        <w:t>3,</w:t>
      </w:r>
      <w:r w:rsidRPr="0007277B">
        <w:rPr>
          <w:sz w:val="21"/>
          <w:szCs w:val="21"/>
          <w:vertAlign w:val="superscript"/>
        </w:rPr>
        <w:t>†</w:t>
      </w:r>
      <w:r w:rsidRPr="0007277B">
        <w:rPr>
          <w:sz w:val="21"/>
          <w:szCs w:val="21"/>
        </w:rPr>
        <w:t xml:space="preserve">, </w:t>
      </w:r>
      <w:r w:rsidRPr="0007277B">
        <w:rPr>
          <w:sz w:val="24"/>
          <w:szCs w:val="24"/>
        </w:rPr>
        <w:t>&amp; Masako Myowa</w:t>
      </w:r>
      <w:r w:rsidRPr="0007277B">
        <w:rPr>
          <w:sz w:val="21"/>
          <w:szCs w:val="21"/>
          <w:vertAlign w:val="superscript"/>
        </w:rPr>
        <w:t>1</w:t>
      </w:r>
    </w:p>
    <w:p w14:paraId="691D5121" w14:textId="4E51888C" w:rsidR="0007277B" w:rsidRPr="00F91293" w:rsidRDefault="0007277B" w:rsidP="0007277B">
      <w:pPr>
        <w:rPr>
          <w:rFonts w:hint="eastAsia"/>
        </w:rPr>
      </w:pPr>
      <w:r w:rsidRPr="0007277B">
        <w:rPr>
          <w:vertAlign w:val="superscript"/>
        </w:rPr>
        <w:t>1</w:t>
      </w:r>
      <w:r w:rsidR="00F91293" w:rsidRPr="00F91293">
        <w:t xml:space="preserve"> </w:t>
      </w:r>
      <w:r w:rsidR="00F91293">
        <w:t xml:space="preserve">Kyoto University, Yoshida </w:t>
      </w:r>
      <w:proofErr w:type="spellStart"/>
      <w:r w:rsidR="00F91293">
        <w:t>Honmachi</w:t>
      </w:r>
      <w:proofErr w:type="spellEnd"/>
      <w:r w:rsidR="00F91293">
        <w:t>, Sakyo-</w:t>
      </w:r>
      <w:proofErr w:type="spellStart"/>
      <w:r w:rsidR="00F91293">
        <w:t>ku</w:t>
      </w:r>
      <w:proofErr w:type="spellEnd"/>
      <w:r w:rsidR="00F91293">
        <w:t>, Kyoto 606-8501, Japan</w:t>
      </w:r>
    </w:p>
    <w:p w14:paraId="24BE4498" w14:textId="77777777" w:rsidR="0007277B" w:rsidRPr="0007277B" w:rsidRDefault="0007277B" w:rsidP="0007277B">
      <w:r w:rsidRPr="0007277B">
        <w:rPr>
          <w:vertAlign w:val="superscript"/>
        </w:rPr>
        <w:t>2</w:t>
      </w:r>
      <w:r w:rsidRPr="0007277B">
        <w:t>The Japan Society for the Promotion of Science</w:t>
      </w:r>
    </w:p>
    <w:p w14:paraId="428B3BC7" w14:textId="5F118C7A" w:rsidR="00F91293" w:rsidRDefault="0007277B" w:rsidP="00F91293">
      <w:r w:rsidRPr="0007277B">
        <w:rPr>
          <w:vertAlign w:val="superscript"/>
        </w:rPr>
        <w:t>3</w:t>
      </w:r>
      <w:r w:rsidR="00F91293" w:rsidRPr="00F91293">
        <w:t xml:space="preserve"> </w:t>
      </w:r>
      <w:r w:rsidR="00F91293">
        <w:t>Wildlife Research Center of Kyoto University, 2-24 Tanaka-</w:t>
      </w:r>
      <w:proofErr w:type="spellStart"/>
      <w:r w:rsidR="00F91293">
        <w:t>Sekiden</w:t>
      </w:r>
      <w:proofErr w:type="spellEnd"/>
      <w:r w:rsidR="00F91293">
        <w:t>-</w:t>
      </w:r>
      <w:proofErr w:type="spellStart"/>
      <w:r w:rsidR="00F91293">
        <w:t>cho</w:t>
      </w:r>
      <w:proofErr w:type="spellEnd"/>
      <w:r w:rsidR="00F91293">
        <w:t>, Sakyo-</w:t>
      </w:r>
      <w:proofErr w:type="spellStart"/>
      <w:r w:rsidR="00F91293">
        <w:t>ku</w:t>
      </w:r>
      <w:proofErr w:type="spellEnd"/>
      <w:r w:rsidR="00F91293">
        <w:t>, Kyoto 606-8203, Japan</w:t>
      </w:r>
    </w:p>
    <w:p w14:paraId="3F47140A" w14:textId="77777777" w:rsidR="00F91293" w:rsidRDefault="00F91293" w:rsidP="00F91293">
      <w:pPr>
        <w:rPr>
          <w:rFonts w:hint="eastAsia"/>
        </w:rPr>
      </w:pPr>
      <w:bookmarkStart w:id="1" w:name="_GoBack"/>
      <w:bookmarkEnd w:id="1"/>
    </w:p>
    <w:p w14:paraId="76D32792" w14:textId="162FCAFE" w:rsidR="0007277B" w:rsidRPr="00C52212" w:rsidRDefault="0007277B" w:rsidP="00F91293">
      <w:r w:rsidRPr="0007277B">
        <w:rPr>
          <w:vertAlign w:val="superscript"/>
        </w:rPr>
        <w:t>†</w:t>
      </w:r>
      <w:r w:rsidRPr="0007277B">
        <w:t>These authors contributed equally to this work and share first authorship.</w:t>
      </w:r>
    </w:p>
    <w:p w14:paraId="7CF29FA2" w14:textId="77777777" w:rsidR="002241BA" w:rsidRPr="0007277B" w:rsidRDefault="002241BA" w:rsidP="002241BA"/>
    <w:p w14:paraId="6C549408" w14:textId="77777777" w:rsidR="002241BA" w:rsidRDefault="002241BA" w:rsidP="002241BA">
      <w:r>
        <w:t>* Correspondence: bpkortaasi.47@gmail.com</w:t>
      </w:r>
    </w:p>
    <w:bookmarkEnd w:id="0"/>
    <w:p w14:paraId="3184328E" w14:textId="77777777" w:rsidR="00F83CD0" w:rsidRDefault="00F83CD0" w:rsidP="00F83CD0"/>
    <w:p w14:paraId="39434B4E" w14:textId="77777777" w:rsidR="002241BA" w:rsidRDefault="002241BA" w:rsidP="00F83CD0"/>
    <w:p w14:paraId="11720150" w14:textId="77777777" w:rsidR="00D834E1" w:rsidRDefault="00D834E1" w:rsidP="00F83CD0"/>
    <w:p w14:paraId="07BF117D" w14:textId="717819AF" w:rsidR="001A1BB6" w:rsidRDefault="001A1BB6" w:rsidP="001A1BB6">
      <w:pPr>
        <w:jc w:val="center"/>
        <w:rPr>
          <w:b/>
        </w:rPr>
      </w:pPr>
    </w:p>
    <w:p w14:paraId="08D89EEE" w14:textId="77777777" w:rsidR="00D834E1" w:rsidRDefault="00D834E1" w:rsidP="001A1BB6">
      <w:pPr>
        <w:jc w:val="left"/>
        <w:rPr>
          <w:b/>
        </w:rPr>
      </w:pPr>
    </w:p>
    <w:p w14:paraId="00EE0DD2" w14:textId="77777777" w:rsidR="005F105E" w:rsidRDefault="005F105E" w:rsidP="005F105E">
      <w:pPr>
        <w:widowControl/>
        <w:jc w:val="left"/>
        <w:rPr>
          <w:b/>
        </w:rPr>
      </w:pPr>
    </w:p>
    <w:p w14:paraId="0FF15F31" w14:textId="77777777" w:rsidR="005F105E" w:rsidRDefault="005F105E" w:rsidP="005F105E">
      <w:pPr>
        <w:widowControl/>
        <w:jc w:val="left"/>
        <w:rPr>
          <w:b/>
        </w:rPr>
      </w:pPr>
    </w:p>
    <w:p w14:paraId="149F4C30" w14:textId="77777777" w:rsidR="00217160" w:rsidRDefault="00217160">
      <w:pPr>
        <w:widowControl/>
        <w:jc w:val="left"/>
        <w:rPr>
          <w:b/>
        </w:rPr>
      </w:pPr>
      <w:r>
        <w:rPr>
          <w:b/>
        </w:rPr>
        <w:br w:type="page"/>
      </w:r>
    </w:p>
    <w:p w14:paraId="480E9D62" w14:textId="1A219008" w:rsidR="001A1BB6" w:rsidRPr="00F83CD0" w:rsidRDefault="001A1BB6" w:rsidP="005F105E">
      <w:pPr>
        <w:widowControl/>
        <w:jc w:val="left"/>
        <w:rPr>
          <w:b/>
        </w:rPr>
      </w:pPr>
      <w:r w:rsidRPr="00F83CD0">
        <w:rPr>
          <w:b/>
        </w:rPr>
        <w:lastRenderedPageBreak/>
        <w:t>Method</w:t>
      </w:r>
    </w:p>
    <w:p w14:paraId="73B8A28C" w14:textId="77777777" w:rsidR="001A1BB6" w:rsidRPr="008D48FE" w:rsidRDefault="001A1BB6" w:rsidP="001A1BB6">
      <w:pPr>
        <w:rPr>
          <w:i/>
          <w:iCs/>
        </w:rPr>
      </w:pPr>
      <w:r w:rsidRPr="008D48FE">
        <w:rPr>
          <w:i/>
          <w:iCs/>
        </w:rPr>
        <w:t>Apparatus and Stimuli</w:t>
      </w:r>
    </w:p>
    <w:p w14:paraId="0D40CEEC" w14:textId="77777777" w:rsidR="001A1BB6" w:rsidRDefault="001A1BB6" w:rsidP="001A1BB6">
      <w:r>
        <w:t xml:space="preserve">The floor plan of the experimental room is shown in Figure S1. The room was 3.67 m wide and 3.11 m deep. During the helping task phase (Figure S1A), a desk (70 cm × 70 cm × 70 cm) was placed on one side of the room. </w:t>
      </w:r>
      <w:r w:rsidRPr="007D55E5">
        <w:t xml:space="preserve">The following objects were used in the helping task phase: </w:t>
      </w:r>
      <w:r>
        <w:t>sticks (length: 10.90 cm, diameter: 1.00 cm, 12 g), blocks (volume: 36.29 cm</w:t>
      </w:r>
      <w:r w:rsidRPr="005F7297">
        <w:rPr>
          <w:vertAlign w:val="superscript"/>
        </w:rPr>
        <w:t>3</w:t>
      </w:r>
      <w:r>
        <w:t>, 20 g), paper balls (diameter: 4.00 cm), and clothespins (length 6.00 cm, longest width: 3.00 cm, tip width: 1.20 cm, 3 g). During the interpersonal movement phase (Figure S1B), the desk was removed and a speaker (</w:t>
      </w:r>
      <w:proofErr w:type="spellStart"/>
      <w:r>
        <w:t>Fostex</w:t>
      </w:r>
      <w:proofErr w:type="spellEnd"/>
      <w:r>
        <w:t xml:space="preserve"> PM0.1) was placed between Experimenters A and B. </w:t>
      </w:r>
    </w:p>
    <w:p w14:paraId="0A4EE32B" w14:textId="77777777" w:rsidR="001A1BB6" w:rsidRDefault="001A1BB6" w:rsidP="001A1BB6">
      <w:pPr>
        <w:ind w:firstLineChars="200" w:firstLine="442"/>
      </w:pPr>
      <w:r>
        <w:t xml:space="preserve">Similar to Cirelli et al. (2014), the Beatles’ song “Twist and Shout” was used as the experimental stimulus for the interpersonal movement phase and played through the speaker. The soundtrack was set at 100 beats per minute (BPM) for both the synchronous and asynchronous conditions and was 140 seconds long. In addition, the two experimenters heard metronome sound through wireless earphones (TRUEFREE+, SOUNDPEATS) that signaled the timing of the bounce. Experimenter B, who was holding the infant, heard a metronome sound at 100 BPM regardless of the condition. Experimenter A heard metronome sound of 100 BPM in the synchronous condition and 140 BPM in the asynchronous condition. </w:t>
      </w:r>
    </w:p>
    <w:p w14:paraId="0F6D9B47" w14:textId="77777777" w:rsidR="001A1BB6" w:rsidRDefault="001A1BB6" w:rsidP="001A1BB6"/>
    <w:p w14:paraId="0947B066" w14:textId="77777777" w:rsidR="00217160" w:rsidRDefault="00217160" w:rsidP="001A1BB6"/>
    <w:p w14:paraId="54B96587" w14:textId="77777777" w:rsidR="00217160" w:rsidRDefault="00217160" w:rsidP="001A1BB6"/>
    <w:p w14:paraId="4106A872" w14:textId="77777777" w:rsidR="00217160" w:rsidRDefault="00217160" w:rsidP="00217160">
      <w:r w:rsidRPr="00B14E03">
        <w:rPr>
          <w:b/>
        </w:rPr>
        <w:t>Figure S1.</w:t>
      </w:r>
      <w:r>
        <w:t xml:space="preserve"> Room layout and apparatus placement</w:t>
      </w:r>
      <w:r>
        <w:rPr>
          <w:rFonts w:hint="eastAsia"/>
        </w:rPr>
        <w:t xml:space="preserve"> during</w:t>
      </w:r>
      <w:r>
        <w:t xml:space="preserve"> (A) helping task</w:t>
      </w:r>
      <w:r>
        <w:rPr>
          <w:rFonts w:hint="eastAsia"/>
        </w:rPr>
        <w:t>s</w:t>
      </w:r>
      <w:r>
        <w:t xml:space="preserve"> phase and (B) interpersonal movement phase.</w:t>
      </w:r>
    </w:p>
    <w:p w14:paraId="760ECE23" w14:textId="10CC2442" w:rsidR="00B14E03" w:rsidRPr="00217160" w:rsidRDefault="00217160" w:rsidP="001A1BB6">
      <w:r>
        <w:rPr>
          <w:noProof/>
        </w:rPr>
        <w:drawing>
          <wp:inline distT="0" distB="0" distL="0" distR="0" wp14:anchorId="0297C29D" wp14:editId="54F406E1">
            <wp:extent cx="5396230" cy="3313430"/>
            <wp:effectExtent l="0" t="0" r="0" b="127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396230" cy="3313430"/>
                    </a:xfrm>
                    <a:prstGeom prst="rect">
                      <a:avLst/>
                    </a:prstGeom>
                    <a:noFill/>
                    <a:ln>
                      <a:noFill/>
                    </a:ln>
                  </pic:spPr>
                </pic:pic>
              </a:graphicData>
            </a:graphic>
          </wp:inline>
        </w:drawing>
      </w:r>
    </w:p>
    <w:p w14:paraId="7760EA8E" w14:textId="77777777" w:rsidR="00217160" w:rsidRDefault="00217160">
      <w:pPr>
        <w:widowControl/>
        <w:jc w:val="left"/>
      </w:pPr>
      <w:r>
        <w:br w:type="page"/>
      </w:r>
    </w:p>
    <w:p w14:paraId="715B4CCA" w14:textId="3373AA81" w:rsidR="001A1BB6" w:rsidRPr="008D48FE" w:rsidRDefault="001A1BB6" w:rsidP="001A1BB6">
      <w:pPr>
        <w:rPr>
          <w:i/>
          <w:iCs/>
        </w:rPr>
      </w:pPr>
      <w:r w:rsidRPr="008D48FE">
        <w:rPr>
          <w:i/>
          <w:iCs/>
        </w:rPr>
        <w:lastRenderedPageBreak/>
        <w:t>Procedure</w:t>
      </w:r>
    </w:p>
    <w:p w14:paraId="569DC81C" w14:textId="77777777" w:rsidR="001A1BB6" w:rsidRDefault="001A1BB6" w:rsidP="001A1BB6">
      <w:r>
        <w:t>Upon arrival at the experimental room, the infant first played with Experimenter B for approximately 10 minutes next to the parent. During this time, Experimenter B showed the infant two of each of the sticks, blocks, balls, and clothespins that would be used in the subsequent helping task. After the infants became familiar with the experimental room, the experiment began.</w:t>
      </w:r>
    </w:p>
    <w:p w14:paraId="7E12B535" w14:textId="77777777" w:rsidR="001A1BB6" w:rsidRDefault="001A1BB6" w:rsidP="001A1BB6"/>
    <w:p w14:paraId="2EBEA6B2" w14:textId="13CF2E99" w:rsidR="001A1BB6" w:rsidRPr="008D48FE" w:rsidRDefault="008D48FE" w:rsidP="001A1BB6">
      <w:pPr>
        <w:rPr>
          <w:rFonts w:ascii="Arial" w:hAnsi="Arial" w:cs="Arial"/>
          <w:i/>
        </w:rPr>
      </w:pPr>
      <w:r w:rsidRPr="008D48FE">
        <w:rPr>
          <w:rFonts w:ascii="Arial" w:hAnsi="Arial" w:cs="Arial"/>
          <w:i/>
        </w:rPr>
        <w:t xml:space="preserve">(a) </w:t>
      </w:r>
      <w:r w:rsidR="001A1BB6" w:rsidRPr="008D48FE">
        <w:rPr>
          <w:rFonts w:ascii="Arial" w:hAnsi="Arial" w:cs="Arial"/>
          <w:i/>
        </w:rPr>
        <w:t>Helping Task</w:t>
      </w:r>
      <w:r>
        <w:rPr>
          <w:rFonts w:ascii="Arial" w:hAnsi="Arial" w:cs="Arial" w:hint="eastAsia"/>
          <w:i/>
        </w:rPr>
        <w:t>s</w:t>
      </w:r>
      <w:r w:rsidR="001A1BB6" w:rsidRPr="008D48FE">
        <w:rPr>
          <w:rFonts w:ascii="Arial" w:hAnsi="Arial" w:cs="Arial"/>
          <w:i/>
        </w:rPr>
        <w:t xml:space="preserve"> Phase</w:t>
      </w:r>
    </w:p>
    <w:p w14:paraId="630DB8A1" w14:textId="77777777" w:rsidR="001A1BB6" w:rsidRDefault="001A1BB6" w:rsidP="001A1BB6">
      <w:r w:rsidRPr="00EF7806">
        <w:t>The flow of each helping task was as follows:</w:t>
      </w:r>
      <w:r>
        <w:t xml:space="preserve"> The stick task: Experimenter A stabbed one wooden stick into a stand with a hole in it. She then tried to stab another wooden stick and accidentally dropped it on the floor.</w:t>
      </w:r>
      <w:r>
        <w:rPr>
          <w:rFonts w:hint="eastAsia"/>
        </w:rPr>
        <w:t xml:space="preserve"> </w:t>
      </w:r>
      <w:r>
        <w:t>The block task: Experimenter A stacked one block on top of a block. She then tried to stack another block on top of it and accidentally dropped it on the floor.</w:t>
      </w:r>
      <w:r>
        <w:rPr>
          <w:rFonts w:hint="eastAsia"/>
        </w:rPr>
        <w:t xml:space="preserve"> </w:t>
      </w:r>
      <w:r>
        <w:t>The ball task: Experimenter A put a ball in a bucket. She then tried to put another ball in the bucket and accidentally dropped it on the floor.</w:t>
      </w:r>
      <w:r>
        <w:rPr>
          <w:rFonts w:hint="eastAsia"/>
        </w:rPr>
        <w:t xml:space="preserve"> </w:t>
      </w:r>
      <w:r>
        <w:t>The clothespin task: Experimenter A clipped a cloth to a clothespin. She then tried to clip the cloth with another clothespin and accidentally dropped it on the floor. The order of tasks within Sets A and B was fixed (in Set A, the stick task was always followed by the block task; in Set B, the ball task was always followed by the clothespin task).</w:t>
      </w:r>
    </w:p>
    <w:p w14:paraId="2070DAA6" w14:textId="776E9594" w:rsidR="001A1BB6" w:rsidRDefault="001A1BB6" w:rsidP="001A1BB6">
      <w:pPr>
        <w:ind w:firstLineChars="200" w:firstLine="442"/>
      </w:pPr>
      <w:r w:rsidRPr="004E0224">
        <w:t>If the infant handed the object to Experimenter A or placed the object on the des</w:t>
      </w:r>
      <w:r>
        <w:t>k</w:t>
      </w:r>
      <w:r w:rsidRPr="004E0224">
        <w:t xml:space="preserve">, Experimenter A retrieved the object, achieved the goal (e.g., placing the ball in the bucket in the case of the </w:t>
      </w:r>
      <w:r>
        <w:t>b</w:t>
      </w:r>
      <w:r w:rsidRPr="004E0224">
        <w:t xml:space="preserve">all task), and proceeded to the next trial. If the infant did not </w:t>
      </w:r>
      <w:r>
        <w:t xml:space="preserve">attempt to </w:t>
      </w:r>
      <w:r w:rsidRPr="004E0224">
        <w:t xml:space="preserve">approach, hand, or place the object on the table after 30 seconds, Experimenter A said, </w:t>
      </w:r>
      <w:r>
        <w:t>“</w:t>
      </w:r>
      <w:r w:rsidRPr="004E0224">
        <w:t>It</w:t>
      </w:r>
      <w:r>
        <w:t>’</w:t>
      </w:r>
      <w:r w:rsidRPr="004E0224">
        <w:t>s no use, I</w:t>
      </w:r>
      <w:r>
        <w:t>’</w:t>
      </w:r>
      <w:r w:rsidRPr="004E0224">
        <w:t xml:space="preserve">ll use </w:t>
      </w:r>
      <w:r>
        <w:t>[object name]</w:t>
      </w:r>
      <w:r w:rsidRPr="004E0224">
        <w:t xml:space="preserve"> from here,</w:t>
      </w:r>
      <w:r>
        <w:t>”</w:t>
      </w:r>
      <w:r w:rsidRPr="004E0224">
        <w:t xml:space="preserve"> and took a spare object from a basket nearby, thereby achieving the goal and proceeding to the next trial. Experimenter A did not say any words that would be rewarding to the infant. During the trial, Experimenter B presented the elapsed time cue to Experimenter A. </w:t>
      </w:r>
      <w:r>
        <w:t>The infant’s parent</w:t>
      </w:r>
      <w:r w:rsidRPr="004E0224">
        <w:t xml:space="preserve"> </w:t>
      </w:r>
      <w:r>
        <w:t>was instructed to read a book in the back of the experimental room and was asked not to speak to or make eye contact with the infant.</w:t>
      </w:r>
    </w:p>
    <w:p w14:paraId="2480C3D6" w14:textId="77777777" w:rsidR="001A1BB6" w:rsidRDefault="001A1BB6" w:rsidP="001A1BB6"/>
    <w:p w14:paraId="7AE59EB0" w14:textId="7B028C88" w:rsidR="001A1BB6" w:rsidRPr="008D48FE" w:rsidRDefault="008D48FE" w:rsidP="001A1BB6">
      <w:pPr>
        <w:rPr>
          <w:rFonts w:ascii="Arial" w:hAnsi="Arial" w:cs="Arial"/>
          <w:i/>
        </w:rPr>
      </w:pPr>
      <w:r w:rsidRPr="008D48FE">
        <w:rPr>
          <w:rFonts w:ascii="Arial" w:hAnsi="Arial" w:cs="Arial"/>
          <w:i/>
        </w:rPr>
        <w:t xml:space="preserve">(b) </w:t>
      </w:r>
      <w:r w:rsidR="001A1BB6" w:rsidRPr="008D48FE">
        <w:rPr>
          <w:rFonts w:ascii="Arial" w:hAnsi="Arial" w:cs="Arial"/>
          <w:i/>
        </w:rPr>
        <w:t>Interpersonal Movement Phase</w:t>
      </w:r>
    </w:p>
    <w:p w14:paraId="5605BDBF" w14:textId="384989D6" w:rsidR="001A1BB6" w:rsidRPr="00D834E1" w:rsidRDefault="001A1BB6" w:rsidP="001A1BB6">
      <w:r w:rsidRPr="00D23C59">
        <w:rPr>
          <w:rFonts w:hint="eastAsia"/>
        </w:rPr>
        <w:t>Experimenter</w:t>
      </w:r>
      <w:r>
        <w:t>s</w:t>
      </w:r>
      <w:r w:rsidRPr="00D23C59">
        <w:rPr>
          <w:rFonts w:hint="eastAsia"/>
        </w:rPr>
        <w:t xml:space="preserve"> A and B faced each other at a distance of 1.37 m. Music and metronome sounds were presented through speakers and earphones, respectively. In the synchronous condition, both experimenters bounced (repetitive knee bending and stret</w:t>
      </w:r>
      <w:r w:rsidRPr="00D23C59">
        <w:t>ching movements) to the 100 BPM soundtrack. In the asynchronous condition, Experimenter A bounced faster (140 BPM) than Experimenter B. Experimenter B bounced at the same speed (100 BPM) as in the synchronous condition. During the bounce, Experimenter A l</w:t>
      </w:r>
      <w:r w:rsidRPr="00D834E1">
        <w:t xml:space="preserve">ooked into the infant’s eyes while smiling, </w:t>
      </w:r>
      <w:r w:rsidR="00F45C49" w:rsidRPr="00D834E1">
        <w:t>as in</w:t>
      </w:r>
      <w:r w:rsidR="008A160C" w:rsidRPr="00D834E1">
        <w:rPr>
          <w:rFonts w:hint="eastAsia"/>
        </w:rPr>
        <w:t xml:space="preserve"> the</w:t>
      </w:r>
      <w:r w:rsidR="00F45C49" w:rsidRPr="00D834E1">
        <w:t xml:space="preserve"> previous stud</w:t>
      </w:r>
      <w:r w:rsidR="00F45C49" w:rsidRPr="00D834E1">
        <w:rPr>
          <w:rFonts w:hint="eastAsia"/>
        </w:rPr>
        <w:t xml:space="preserve">y (Cirelli et al., 2017), </w:t>
      </w:r>
      <w:r w:rsidRPr="00D834E1">
        <w:t>regardless of condition. The parent waited behind the partition out of sight of the infant.</w:t>
      </w:r>
    </w:p>
    <w:p w14:paraId="2DF69DB4" w14:textId="77777777" w:rsidR="008D48FE" w:rsidRDefault="008D48FE" w:rsidP="001A1BB6"/>
    <w:p w14:paraId="6DB63F41" w14:textId="2E28BA17" w:rsidR="001A1BB6" w:rsidRPr="008D48FE" w:rsidRDefault="008D48FE" w:rsidP="001A1BB6">
      <w:pPr>
        <w:rPr>
          <w:rFonts w:ascii="Arial" w:hAnsi="Arial" w:cs="Arial"/>
          <w:i/>
          <w:iCs/>
        </w:rPr>
      </w:pPr>
      <w:r w:rsidRPr="008D48FE">
        <w:rPr>
          <w:rFonts w:ascii="Arial" w:hAnsi="Arial" w:cs="Arial"/>
          <w:i/>
          <w:iCs/>
        </w:rPr>
        <w:t xml:space="preserve">(c) </w:t>
      </w:r>
      <w:r w:rsidR="001A1BB6" w:rsidRPr="008D48FE">
        <w:rPr>
          <w:rFonts w:ascii="Arial" w:hAnsi="Arial" w:cs="Arial"/>
          <w:i/>
          <w:iCs/>
        </w:rPr>
        <w:t>Questionnaire</w:t>
      </w:r>
    </w:p>
    <w:p w14:paraId="03A58D7D" w14:textId="77777777" w:rsidR="001A1BB6" w:rsidRDefault="001A1BB6" w:rsidP="001A1BB6">
      <w:r w:rsidRPr="008F2F77">
        <w:t xml:space="preserve">To minimize time spent in the experimental room due to </w:t>
      </w:r>
      <w:r>
        <w:t>the coronavirus pandemic</w:t>
      </w:r>
      <w:r w:rsidRPr="008F2F77">
        <w:t xml:space="preserve">, </w:t>
      </w:r>
      <w:r>
        <w:t>parent</w:t>
      </w:r>
      <w:r w:rsidRPr="008F2F77">
        <w:t xml:space="preserve">s completed the questionnaire at home after the experiment. </w:t>
      </w:r>
      <w:r>
        <w:t>Parent</w:t>
      </w:r>
      <w:r w:rsidRPr="008F2F77">
        <w:t>s rated on a 7-point scale from 1 (never observed) to 7 (always observed) the infant</w:t>
      </w:r>
      <w:r>
        <w:t>’</w:t>
      </w:r>
      <w:r w:rsidRPr="008F2F77">
        <w:t xml:space="preserve">s behavior observed in the past week or two. If the </w:t>
      </w:r>
      <w:r>
        <w:t>parent</w:t>
      </w:r>
      <w:r w:rsidRPr="008F2F77">
        <w:t xml:space="preserve"> </w:t>
      </w:r>
      <w:r>
        <w:t>did not observe</w:t>
      </w:r>
      <w:r w:rsidRPr="008F2F77">
        <w:t xml:space="preserve"> </w:t>
      </w:r>
      <w:r>
        <w:t xml:space="preserve">the situation of </w:t>
      </w:r>
      <w:r w:rsidRPr="008F2F77">
        <w:t>the questioned item, they selected X (</w:t>
      </w:r>
      <w:r>
        <w:t>does</w:t>
      </w:r>
      <w:r w:rsidRPr="008F2F77">
        <w:t xml:space="preserve"> not </w:t>
      </w:r>
      <w:r>
        <w:t>apply</w:t>
      </w:r>
      <w:r w:rsidRPr="008F2F77">
        <w:t>).</w:t>
      </w:r>
    </w:p>
    <w:p w14:paraId="0131A50B" w14:textId="77777777" w:rsidR="001A1BB6" w:rsidRDefault="001A1BB6" w:rsidP="001A1BB6"/>
    <w:p w14:paraId="6895460D" w14:textId="77777777" w:rsidR="001A1BB6" w:rsidRPr="008D48FE" w:rsidRDefault="001A1BB6" w:rsidP="001A1BB6">
      <w:pPr>
        <w:rPr>
          <w:i/>
          <w:iCs/>
        </w:rPr>
      </w:pPr>
      <w:r w:rsidRPr="008D48FE">
        <w:rPr>
          <w:i/>
          <w:iCs/>
        </w:rPr>
        <w:lastRenderedPageBreak/>
        <w:t>Data Processing</w:t>
      </w:r>
    </w:p>
    <w:p w14:paraId="41AD3D43" w14:textId="76AC2CB8" w:rsidR="001A1BB6" w:rsidRPr="008D48FE" w:rsidRDefault="008D48FE" w:rsidP="001A1BB6">
      <w:pPr>
        <w:rPr>
          <w:rFonts w:ascii="Arial" w:hAnsi="Arial" w:cs="Arial"/>
          <w:i/>
        </w:rPr>
      </w:pPr>
      <w:r w:rsidRPr="008D48FE">
        <w:rPr>
          <w:rFonts w:ascii="Arial" w:hAnsi="Arial" w:cs="Arial"/>
          <w:i/>
        </w:rPr>
        <w:t xml:space="preserve">(a) </w:t>
      </w:r>
      <w:r w:rsidR="001A1BB6" w:rsidRPr="008D48FE">
        <w:rPr>
          <w:rFonts w:ascii="Arial" w:hAnsi="Arial" w:cs="Arial"/>
          <w:i/>
        </w:rPr>
        <w:t>Helping Rate</w:t>
      </w:r>
    </w:p>
    <w:p w14:paraId="2E13FECB" w14:textId="77777777" w:rsidR="001A1BB6" w:rsidRDefault="001A1BB6" w:rsidP="001A1BB6">
      <w:r>
        <w:t>If the infant handed the object to Experimenter A within 30 seconds or placed it on the desk within 10 seconds, the infant received 1 point.</w:t>
      </w:r>
      <w:r>
        <w:rPr>
          <w:rFonts w:hint="eastAsia"/>
        </w:rPr>
        <w:t xml:space="preserve"> </w:t>
      </w:r>
      <w:r>
        <w:t>If the infant handed the object to Experimenter A after 30 seconds or placed it on the desk after 10 seconds, the infant received 0.5 points.</w:t>
      </w:r>
      <w:r>
        <w:rPr>
          <w:rFonts w:hint="eastAsia"/>
        </w:rPr>
        <w:t xml:space="preserve"> </w:t>
      </w:r>
      <w:r>
        <w:t>Experimenter A coded all videos, and two independent raters coded a total of 28% of the videos. Coding by Experimenter A and each rater was almost perfectly matched (</w:t>
      </w:r>
      <w:r w:rsidRPr="00713A18">
        <w:rPr>
          <w:i/>
        </w:rPr>
        <w:t>κ</w:t>
      </w:r>
      <w:r>
        <w:t xml:space="preserve"> = 1.00, </w:t>
      </w:r>
      <w:r w:rsidRPr="00713A18">
        <w:rPr>
          <w:i/>
        </w:rPr>
        <w:t>κ</w:t>
      </w:r>
      <w:r>
        <w:t xml:space="preserve"> = .93).</w:t>
      </w:r>
    </w:p>
    <w:p w14:paraId="50228836" w14:textId="0F6B6061" w:rsidR="001A1BB6" w:rsidRDefault="001A1BB6" w:rsidP="001A1BB6">
      <w:pPr>
        <w:ind w:firstLineChars="200" w:firstLine="442"/>
      </w:pPr>
      <w:r w:rsidRPr="00C52ED2">
        <w:t xml:space="preserve">The helping </w:t>
      </w:r>
      <w:proofErr w:type="gramStart"/>
      <w:r w:rsidRPr="00C52ED2">
        <w:t>rate</w:t>
      </w:r>
      <w:proofErr w:type="gramEnd"/>
      <w:r w:rsidRPr="00C52ED2">
        <w:t xml:space="preserve"> </w:t>
      </w:r>
      <w:r w:rsidRPr="00916A43">
        <w:t>pre- and post</w:t>
      </w:r>
      <w:r>
        <w:t>-</w:t>
      </w:r>
      <w:r w:rsidRPr="00C52ED2">
        <w:t>interpersonal movement phase did not assume normality in both the synchronous (</w:t>
      </w:r>
      <w:r w:rsidRPr="00E7531A">
        <w:rPr>
          <w:i/>
        </w:rPr>
        <w:t xml:space="preserve">W </w:t>
      </w:r>
      <w:r w:rsidRPr="00741B0B">
        <w:t xml:space="preserve">= .66–73, </w:t>
      </w:r>
      <w:r w:rsidRPr="00E7531A">
        <w:rPr>
          <w:i/>
        </w:rPr>
        <w:t>p</w:t>
      </w:r>
      <w:r w:rsidRPr="00741B0B">
        <w:t xml:space="preserve"> &lt; .01</w:t>
      </w:r>
      <w:r w:rsidRPr="00C52ED2">
        <w:t>) and asynchronous (</w:t>
      </w:r>
      <w:r w:rsidRPr="00E7531A">
        <w:rPr>
          <w:i/>
        </w:rPr>
        <w:t>W</w:t>
      </w:r>
      <w:r w:rsidRPr="00F63DEB">
        <w:t xml:space="preserve"> = .</w:t>
      </w:r>
      <w:r w:rsidRPr="007B0596">
        <w:t xml:space="preserve">59–66, </w:t>
      </w:r>
      <w:r w:rsidRPr="00E7531A">
        <w:rPr>
          <w:i/>
        </w:rPr>
        <w:t>p</w:t>
      </w:r>
      <w:r w:rsidRPr="007B0596">
        <w:t xml:space="preserve"> &lt; .01</w:t>
      </w:r>
      <w:r w:rsidRPr="00C52ED2">
        <w:t>) conditions. The helping rate for each time window in which Experimenter A changed behavior (0</w:t>
      </w:r>
      <w:r w:rsidRPr="00741B0B">
        <w:t>–</w:t>
      </w:r>
      <w:r w:rsidRPr="00C52ED2">
        <w:t>10 s</w:t>
      </w:r>
      <w:r>
        <w:t>econds</w:t>
      </w:r>
      <w:r w:rsidRPr="00C52ED2">
        <w:t>, 10</w:t>
      </w:r>
      <w:r w:rsidRPr="00741B0B">
        <w:t>–</w:t>
      </w:r>
      <w:r w:rsidRPr="00C52ED2">
        <w:t>20 s</w:t>
      </w:r>
      <w:r>
        <w:t>econds</w:t>
      </w:r>
      <w:r w:rsidRPr="00C52ED2">
        <w:t>, 20</w:t>
      </w:r>
      <w:r w:rsidRPr="00741B0B">
        <w:t>–</w:t>
      </w:r>
      <w:r w:rsidRPr="00C52ED2">
        <w:t>25 s</w:t>
      </w:r>
      <w:r>
        <w:t>econds</w:t>
      </w:r>
      <w:r w:rsidRPr="00C52ED2">
        <w:t>, 25</w:t>
      </w:r>
      <w:r w:rsidRPr="00741B0B">
        <w:t>–</w:t>
      </w:r>
      <w:r w:rsidRPr="00C52ED2">
        <w:t>30 s</w:t>
      </w:r>
      <w:r>
        <w:t>econds</w:t>
      </w:r>
      <w:r w:rsidRPr="00C52ED2">
        <w:t xml:space="preserve">, and </w:t>
      </w:r>
      <w:r w:rsidR="00326891">
        <w:rPr>
          <w:iCs/>
        </w:rPr>
        <w:t>30</w:t>
      </w:r>
      <w:r w:rsidR="00326891">
        <w:t>–</w:t>
      </w:r>
      <w:r w:rsidR="00326891">
        <w:rPr>
          <w:iCs/>
        </w:rPr>
        <w:t xml:space="preserve"> </w:t>
      </w:r>
      <w:r w:rsidRPr="00C52ED2">
        <w:t>s</w:t>
      </w:r>
      <w:r>
        <w:t>econds</w:t>
      </w:r>
      <w:r w:rsidRPr="00C52ED2">
        <w:t xml:space="preserve">) also </w:t>
      </w:r>
      <w:r>
        <w:t xml:space="preserve">did </w:t>
      </w:r>
      <w:r w:rsidRPr="00C52ED2">
        <w:t>not assume normal</w:t>
      </w:r>
      <w:r>
        <w:t>ity</w:t>
      </w:r>
      <w:r w:rsidRPr="00C52ED2">
        <w:t xml:space="preserve"> for both the synchronous (</w:t>
      </w:r>
      <w:r w:rsidRPr="00E7531A">
        <w:rPr>
          <w:i/>
        </w:rPr>
        <w:t>W</w:t>
      </w:r>
      <w:r w:rsidRPr="007B0596">
        <w:t xml:space="preserve"> = .25–65, </w:t>
      </w:r>
      <w:r w:rsidRPr="00E7531A">
        <w:rPr>
          <w:i/>
        </w:rPr>
        <w:t>p</w:t>
      </w:r>
      <w:r w:rsidRPr="007B0596">
        <w:t xml:space="preserve"> &lt; .01</w:t>
      </w:r>
      <w:r w:rsidRPr="00C52ED2">
        <w:t>) and asynchronous (</w:t>
      </w:r>
      <w:r w:rsidRPr="00E7531A">
        <w:rPr>
          <w:i/>
        </w:rPr>
        <w:t>W</w:t>
      </w:r>
      <w:r w:rsidRPr="007B0596">
        <w:t xml:space="preserve"> = .25–60, </w:t>
      </w:r>
      <w:r w:rsidRPr="00E7531A">
        <w:rPr>
          <w:i/>
        </w:rPr>
        <w:t>p</w:t>
      </w:r>
      <w:r w:rsidRPr="007B0596">
        <w:t xml:space="preserve"> &lt; .01</w:t>
      </w:r>
      <w:r w:rsidRPr="00C52ED2">
        <w:t xml:space="preserve">) conditions. </w:t>
      </w:r>
      <w:r>
        <w:t xml:space="preserve">Please note, however, that </w:t>
      </w:r>
      <w:r w:rsidRPr="00A01A71">
        <w:t>statistics and p-value were not calculated for the 20</w:t>
      </w:r>
      <w:r>
        <w:t>–</w:t>
      </w:r>
      <w:r w:rsidRPr="00A01A71">
        <w:t>25</w:t>
      </w:r>
      <w:r>
        <w:t xml:space="preserve"> second</w:t>
      </w:r>
      <w:r w:rsidRPr="00A01A71">
        <w:t xml:space="preserve"> and 25</w:t>
      </w:r>
      <w:r>
        <w:t>–</w:t>
      </w:r>
      <w:r w:rsidRPr="00A01A71">
        <w:t xml:space="preserve">30 </w:t>
      </w:r>
      <w:r>
        <w:t xml:space="preserve">second </w:t>
      </w:r>
      <w:r w:rsidRPr="00A01A71">
        <w:t xml:space="preserve">time windows </w:t>
      </w:r>
      <w:r>
        <w:t>pre-i</w:t>
      </w:r>
      <w:r w:rsidRPr="00A01A71">
        <w:t>nterpersonal movement phase of the asynchronous condition, because the helping rate was 0% for all infants.</w:t>
      </w:r>
      <w:r>
        <w:rPr>
          <w:rFonts w:hint="eastAsia"/>
        </w:rPr>
        <w:t xml:space="preserve"> </w:t>
      </w:r>
      <w:r w:rsidRPr="00A01A71">
        <w:t>To examine the effects of interpersonal synchronous and asynchronous experiences on infants</w:t>
      </w:r>
      <w:r>
        <w:t>’</w:t>
      </w:r>
      <w:r w:rsidRPr="00A01A71">
        <w:t xml:space="preserve"> helping behavior, Wilcoxon </w:t>
      </w:r>
      <w:r w:rsidRPr="005F42FA">
        <w:rPr>
          <w:iCs/>
        </w:rPr>
        <w:t>signed-rank</w:t>
      </w:r>
      <w:r w:rsidRPr="00A01A71">
        <w:t xml:space="preserve"> test was conducted using </w:t>
      </w:r>
      <w:proofErr w:type="spellStart"/>
      <w:r w:rsidRPr="00A01A71">
        <w:t>Rstudio</w:t>
      </w:r>
      <w:proofErr w:type="spellEnd"/>
      <w:r w:rsidRPr="00A01A71">
        <w:t xml:space="preserve"> software</w:t>
      </w:r>
      <w:r>
        <w:t xml:space="preserve"> </w:t>
      </w:r>
      <w:r w:rsidRPr="00A01A71">
        <w:t>(version 4.2.2).</w:t>
      </w:r>
    </w:p>
    <w:p w14:paraId="57D070FC" w14:textId="77777777" w:rsidR="001A1BB6" w:rsidRDefault="001A1BB6" w:rsidP="001A1BB6">
      <w:pPr>
        <w:ind w:firstLineChars="200" w:firstLine="442"/>
      </w:pPr>
    </w:p>
    <w:p w14:paraId="728B4691" w14:textId="2FFA9EC8" w:rsidR="001A1BB6" w:rsidRPr="008D48FE" w:rsidRDefault="008D48FE" w:rsidP="001A1BB6">
      <w:pPr>
        <w:rPr>
          <w:rFonts w:ascii="Arial" w:hAnsi="Arial" w:cs="Arial"/>
          <w:i/>
        </w:rPr>
      </w:pPr>
      <w:r w:rsidRPr="008D48FE">
        <w:rPr>
          <w:rFonts w:ascii="Arial" w:hAnsi="Arial" w:cs="Arial"/>
          <w:i/>
        </w:rPr>
        <w:t xml:space="preserve">(b) </w:t>
      </w:r>
      <w:r w:rsidR="001A1BB6" w:rsidRPr="008D48FE">
        <w:rPr>
          <w:rFonts w:ascii="Arial" w:hAnsi="Arial" w:cs="Arial"/>
          <w:i/>
        </w:rPr>
        <w:t>Temperament Scores</w:t>
      </w:r>
    </w:p>
    <w:p w14:paraId="1DB30F8B" w14:textId="77777777" w:rsidR="00F45C49" w:rsidRPr="00DB6958" w:rsidRDefault="001A1BB6" w:rsidP="001A1BB6">
      <w:pPr>
        <w:rPr>
          <w:color w:val="000000" w:themeColor="text1"/>
        </w:rPr>
      </w:pPr>
      <w:r w:rsidRPr="00E15A6D">
        <w:t xml:space="preserve">One infant who participated in the asynchronous condition was excluded from this analysis because the parent did not respond to the </w:t>
      </w:r>
      <w:r w:rsidRPr="00D834E1">
        <w:t xml:space="preserve">questionnaire. </w:t>
      </w:r>
      <w:r w:rsidR="00F45C49" w:rsidRPr="00D834E1">
        <w:t xml:space="preserve">SUR included six subscales (i.e., approach, vocal reactivity, high-intensity pleasure, smiling and laughter, activity level, and perceptual sensitivity), which represent the temperament to approach people or objects or to display a smile or active physical movement (e.g., “When visiting a new place, how often did your baby get excited about exploring the new surroundings?”). NEG included four subscales (i.e., sadness, distress to limitations, fear, and falling reactivity), which represent temperaments, such as crying when a desire is not met or responding with surprise or fussiness to sudden or new stimuli (e.g., “For no apparent reason, how often did your baby appear sad?”). REG included four subscales (i.e., low-intensity pleasure, cuddliness, duration of orienting, and </w:t>
      </w:r>
      <w:proofErr w:type="spellStart"/>
      <w:r w:rsidR="00F45C49" w:rsidRPr="00D834E1">
        <w:t>soothability</w:t>
      </w:r>
      <w:proofErr w:type="spellEnd"/>
      <w:r w:rsidR="00F45C49" w:rsidRPr="00D834E1">
        <w:t>), which represent the temperament that maintains attention to one target or prefers contact with caregivers (e.g., “How often during the last week did the baby look at pictures in books and/or magazines for 2–5 minutes at a time?”).</w:t>
      </w:r>
      <w:r w:rsidR="00F45C49" w:rsidRPr="00D834E1">
        <w:rPr>
          <w:rFonts w:hint="eastAsia"/>
        </w:rPr>
        <w:t xml:space="preserve"> </w:t>
      </w:r>
      <w:r w:rsidR="00F45C49" w:rsidRPr="00D834E1">
        <w:t>Note that low correlations between each factor were reported in the study that developed the original version of the scale (</w:t>
      </w:r>
      <w:proofErr w:type="spellStart"/>
      <w:r w:rsidR="00F45C49" w:rsidRPr="00D834E1">
        <w:t>Gartstein</w:t>
      </w:r>
      <w:proofErr w:type="spellEnd"/>
      <w:r w:rsidR="00F45C49" w:rsidRPr="00D834E1">
        <w:t xml:space="preserve"> &amp; Rothbart, 2003).</w:t>
      </w:r>
      <w:r w:rsidR="00F45C49" w:rsidRPr="00D834E1">
        <w:rPr>
          <w:rFonts w:hint="eastAsia"/>
        </w:rPr>
        <w:t xml:space="preserve"> </w:t>
      </w:r>
      <w:r w:rsidRPr="00D834E1">
        <w:t xml:space="preserve">Correlational analyses were conducted using </w:t>
      </w:r>
      <w:proofErr w:type="spellStart"/>
      <w:r w:rsidRPr="00D834E1">
        <w:t>Rstudio</w:t>
      </w:r>
      <w:proofErr w:type="spellEnd"/>
      <w:r w:rsidRPr="00D834E1">
        <w:t xml:space="preserve"> software (version 4.2.2) to examine the relationship between the infant’s temperament traits and the effects of interpersonal synchronous a</w:t>
      </w:r>
      <w:r w:rsidRPr="00E15A6D">
        <w:t xml:space="preserve">nd asynchronous </w:t>
      </w:r>
      <w:r w:rsidRPr="008A2D90">
        <w:rPr>
          <w:color w:val="000000" w:themeColor="text1"/>
        </w:rPr>
        <w:t>experiences.</w:t>
      </w:r>
    </w:p>
    <w:p w14:paraId="6FE44C43" w14:textId="77777777" w:rsidR="001C593E" w:rsidRDefault="001C593E" w:rsidP="001C593E"/>
    <w:p w14:paraId="47C3DCC8" w14:textId="77777777" w:rsidR="00DB6958" w:rsidRDefault="00DB6958" w:rsidP="001C593E"/>
    <w:p w14:paraId="383CAD32" w14:textId="272AE16E" w:rsidR="00DB6958" w:rsidRPr="00DB6958" w:rsidRDefault="00DB6958" w:rsidP="005F105E">
      <w:pPr>
        <w:jc w:val="left"/>
        <w:rPr>
          <w:color w:val="C00000"/>
        </w:rPr>
      </w:pPr>
    </w:p>
    <w:p w14:paraId="7DF86A0E" w14:textId="77777777" w:rsidR="00DB6958" w:rsidRPr="00DB6958" w:rsidRDefault="00DB6958" w:rsidP="001C593E">
      <w:pPr>
        <w:rPr>
          <w:color w:val="C00000"/>
        </w:rPr>
      </w:pPr>
    </w:p>
    <w:p w14:paraId="49507C91" w14:textId="2959E38E" w:rsidR="00F45C49" w:rsidRPr="001A1BB6" w:rsidRDefault="00F45C49" w:rsidP="001A1BB6"/>
    <w:sectPr w:rsidR="00F45C49" w:rsidRPr="001A1BB6" w:rsidSect="00F91293">
      <w:footerReference w:type="even" r:id="rId12"/>
      <w:footerReference w:type="default" r:id="rId13"/>
      <w:footerReference w:type="first" r:id="rId14"/>
      <w:pgSz w:w="11900" w:h="16840"/>
      <w:pgMar w:top="1418" w:right="1701" w:bottom="1701" w:left="1701" w:header="1418" w:footer="1134" w:gutter="0"/>
      <w:cols w:space="425"/>
      <w:docGrid w:type="linesAndChars" w:linePitch="326" w:charSpace="-3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92C41" w14:textId="77777777" w:rsidR="003D233B" w:rsidRDefault="003D233B">
      <w:r>
        <w:separator/>
      </w:r>
    </w:p>
    <w:p w14:paraId="7EF3A14F" w14:textId="77777777" w:rsidR="003D233B" w:rsidRDefault="003D233B"/>
    <w:p w14:paraId="638062E3" w14:textId="77777777" w:rsidR="003D233B" w:rsidRDefault="003D233B"/>
  </w:endnote>
  <w:endnote w:type="continuationSeparator" w:id="0">
    <w:p w14:paraId="76E6923F" w14:textId="77777777" w:rsidR="003D233B" w:rsidRDefault="003D233B">
      <w:r>
        <w:continuationSeparator/>
      </w:r>
    </w:p>
    <w:p w14:paraId="0685698F" w14:textId="77777777" w:rsidR="003D233B" w:rsidRDefault="003D233B"/>
    <w:p w14:paraId="472F515D" w14:textId="77777777" w:rsidR="003D233B" w:rsidRDefault="003D2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Osaka">
    <w:altName w:val="游ゴシック"/>
    <w:charset w:val="80"/>
    <w:family w:val="swiss"/>
    <w:pitch w:val="variable"/>
    <w:sig w:usb0="00000001" w:usb1="08070000" w:usb2="00000010" w:usb3="00000000" w:csb0="00020093" w:csb1="00000000"/>
  </w:font>
  <w:font w:name="ヒラギノ角ゴ ProN W3">
    <w:altName w:val="游ゴシック"/>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71DE4" w14:textId="77777777" w:rsidR="009373BE" w:rsidRDefault="009373BE">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532AC9D" w14:textId="77777777" w:rsidR="009373BE" w:rsidRDefault="009373BE">
    <w:pPr>
      <w:pStyle w:val="a5"/>
      <w:ind w:right="360"/>
    </w:pPr>
  </w:p>
  <w:p w14:paraId="7414D561" w14:textId="77777777" w:rsidR="009373BE" w:rsidRDefault="009373BE"/>
  <w:p w14:paraId="5E4ADBFA" w14:textId="77777777" w:rsidR="009373BE" w:rsidRDefault="009373B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775340"/>
      <w:docPartObj>
        <w:docPartGallery w:val="Page Numbers (Bottom of Page)"/>
        <w:docPartUnique/>
      </w:docPartObj>
    </w:sdtPr>
    <w:sdtEndPr/>
    <w:sdtContent>
      <w:p w14:paraId="5345EDB5" w14:textId="6AE7970E" w:rsidR="00940568" w:rsidRDefault="00940568">
        <w:pPr>
          <w:pStyle w:val="a5"/>
          <w:jc w:val="center"/>
        </w:pPr>
        <w:r>
          <w:fldChar w:fldCharType="begin"/>
        </w:r>
        <w:r>
          <w:instrText>PAGE   \* MERGEFORMAT</w:instrText>
        </w:r>
        <w:r>
          <w:fldChar w:fldCharType="separate"/>
        </w:r>
        <w:r>
          <w:rPr>
            <w:lang w:val="ja-JP"/>
          </w:rPr>
          <w:t>2</w:t>
        </w:r>
        <w:r>
          <w:fldChar w:fldCharType="end"/>
        </w:r>
      </w:p>
    </w:sdtContent>
  </w:sdt>
  <w:p w14:paraId="29FAF771" w14:textId="77777777" w:rsidR="009373BE" w:rsidRDefault="009373BE">
    <w:pPr>
      <w:pStyle w:val="a5"/>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771613"/>
      <w:docPartObj>
        <w:docPartGallery w:val="Page Numbers (Bottom of Page)"/>
        <w:docPartUnique/>
      </w:docPartObj>
    </w:sdtPr>
    <w:sdtEndPr/>
    <w:sdtContent>
      <w:p w14:paraId="17F03A3F" w14:textId="017256B8" w:rsidR="00940568" w:rsidRDefault="00940568">
        <w:pPr>
          <w:pStyle w:val="a5"/>
          <w:jc w:val="center"/>
        </w:pPr>
        <w:r>
          <w:fldChar w:fldCharType="begin"/>
        </w:r>
        <w:r>
          <w:instrText>PAGE   \* MERGEFORMAT</w:instrText>
        </w:r>
        <w:r>
          <w:fldChar w:fldCharType="separate"/>
        </w:r>
        <w:r>
          <w:rPr>
            <w:lang w:val="ja-JP"/>
          </w:rPr>
          <w:t>2</w:t>
        </w:r>
        <w:r>
          <w:fldChar w:fldCharType="end"/>
        </w:r>
      </w:p>
    </w:sdtContent>
  </w:sdt>
  <w:p w14:paraId="65CD2DE1" w14:textId="77777777" w:rsidR="009373BE" w:rsidRDefault="009373B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2EB51" w14:textId="77777777" w:rsidR="003D233B" w:rsidRDefault="003D233B">
      <w:r>
        <w:separator/>
      </w:r>
    </w:p>
    <w:p w14:paraId="3D5A512D" w14:textId="77777777" w:rsidR="003D233B" w:rsidRDefault="003D233B"/>
    <w:p w14:paraId="4CE90184" w14:textId="77777777" w:rsidR="003D233B" w:rsidRDefault="003D233B"/>
  </w:footnote>
  <w:footnote w:type="continuationSeparator" w:id="0">
    <w:p w14:paraId="74F3CAEA" w14:textId="77777777" w:rsidR="003D233B" w:rsidRDefault="003D233B">
      <w:r>
        <w:continuationSeparator/>
      </w:r>
    </w:p>
    <w:p w14:paraId="47BC7B9A" w14:textId="77777777" w:rsidR="003D233B" w:rsidRDefault="003D233B"/>
    <w:p w14:paraId="24DEA1E2" w14:textId="77777777" w:rsidR="003D233B" w:rsidRDefault="003D23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BCEE6A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355EFA"/>
    <w:multiLevelType w:val="hybridMultilevel"/>
    <w:tmpl w:val="856C13B0"/>
    <w:lvl w:ilvl="0" w:tplc="B84479E4">
      <w:start w:val="1"/>
      <w:numFmt w:val="bullet"/>
      <w:lvlText w:val="・"/>
      <w:lvlJc w:val="left"/>
      <w:pPr>
        <w:ind w:left="360" w:hanging="360"/>
      </w:pPr>
      <w:rPr>
        <w:rFonts w:ascii="ＭＳ 明朝" w:eastAsia="ＭＳ 明朝" w:hAnsi="ＭＳ 明朝" w:cs="Times New Roma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SortMethod w:val="0000"/>
  <w:defaultTabStop w:val="960"/>
  <w:drawingGridHorizontalSpacing w:val="221"/>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E7"/>
    <w:rsid w:val="00003EA0"/>
    <w:rsid w:val="00005413"/>
    <w:rsid w:val="00006EE7"/>
    <w:rsid w:val="00011984"/>
    <w:rsid w:val="000244D8"/>
    <w:rsid w:val="00025B4E"/>
    <w:rsid w:val="00033DDA"/>
    <w:rsid w:val="00034B56"/>
    <w:rsid w:val="00054E60"/>
    <w:rsid w:val="00061ECE"/>
    <w:rsid w:val="00066D7B"/>
    <w:rsid w:val="0007277B"/>
    <w:rsid w:val="0008630D"/>
    <w:rsid w:val="000A27F2"/>
    <w:rsid w:val="000C6A38"/>
    <w:rsid w:val="000D31E7"/>
    <w:rsid w:val="000E0BF5"/>
    <w:rsid w:val="000E54C6"/>
    <w:rsid w:val="000F0BCA"/>
    <w:rsid w:val="00102616"/>
    <w:rsid w:val="00115CDA"/>
    <w:rsid w:val="0011619A"/>
    <w:rsid w:val="00116FD3"/>
    <w:rsid w:val="0014301D"/>
    <w:rsid w:val="00151446"/>
    <w:rsid w:val="001574F5"/>
    <w:rsid w:val="00172F22"/>
    <w:rsid w:val="00173FD7"/>
    <w:rsid w:val="001743EC"/>
    <w:rsid w:val="001A1BB6"/>
    <w:rsid w:val="001B2A8A"/>
    <w:rsid w:val="001B3AF9"/>
    <w:rsid w:val="001B6887"/>
    <w:rsid w:val="001B74B0"/>
    <w:rsid w:val="001C1B86"/>
    <w:rsid w:val="001C2B28"/>
    <w:rsid w:val="001C593E"/>
    <w:rsid w:val="001C7B48"/>
    <w:rsid w:val="001E321B"/>
    <w:rsid w:val="001F1412"/>
    <w:rsid w:val="002121FA"/>
    <w:rsid w:val="00217160"/>
    <w:rsid w:val="00220F84"/>
    <w:rsid w:val="002241BA"/>
    <w:rsid w:val="00225B4D"/>
    <w:rsid w:val="0023060C"/>
    <w:rsid w:val="00235336"/>
    <w:rsid w:val="002466FD"/>
    <w:rsid w:val="00246F25"/>
    <w:rsid w:val="00275A6C"/>
    <w:rsid w:val="002828B8"/>
    <w:rsid w:val="00291F85"/>
    <w:rsid w:val="00292FD2"/>
    <w:rsid w:val="00293AF5"/>
    <w:rsid w:val="00295AE6"/>
    <w:rsid w:val="00295FA9"/>
    <w:rsid w:val="002B60A5"/>
    <w:rsid w:val="002C7D3B"/>
    <w:rsid w:val="002E373C"/>
    <w:rsid w:val="003072B0"/>
    <w:rsid w:val="003141D4"/>
    <w:rsid w:val="003159FB"/>
    <w:rsid w:val="00321A94"/>
    <w:rsid w:val="00326891"/>
    <w:rsid w:val="0033372A"/>
    <w:rsid w:val="00342A4A"/>
    <w:rsid w:val="00370C99"/>
    <w:rsid w:val="00375BF9"/>
    <w:rsid w:val="0038613B"/>
    <w:rsid w:val="003970E4"/>
    <w:rsid w:val="003A48E1"/>
    <w:rsid w:val="003D233B"/>
    <w:rsid w:val="00410E0C"/>
    <w:rsid w:val="00412D8E"/>
    <w:rsid w:val="00413ACA"/>
    <w:rsid w:val="0041471E"/>
    <w:rsid w:val="00431ACC"/>
    <w:rsid w:val="00434333"/>
    <w:rsid w:val="0043600F"/>
    <w:rsid w:val="0044111C"/>
    <w:rsid w:val="00442835"/>
    <w:rsid w:val="00445863"/>
    <w:rsid w:val="0045034F"/>
    <w:rsid w:val="00471C87"/>
    <w:rsid w:val="00492245"/>
    <w:rsid w:val="004A1528"/>
    <w:rsid w:val="004A2A6D"/>
    <w:rsid w:val="004B7F43"/>
    <w:rsid w:val="004C0374"/>
    <w:rsid w:val="004E0224"/>
    <w:rsid w:val="004E68B2"/>
    <w:rsid w:val="004E7A61"/>
    <w:rsid w:val="004F0F67"/>
    <w:rsid w:val="004F4905"/>
    <w:rsid w:val="004F6E46"/>
    <w:rsid w:val="005247C2"/>
    <w:rsid w:val="00527992"/>
    <w:rsid w:val="00531CC7"/>
    <w:rsid w:val="005404A2"/>
    <w:rsid w:val="00551715"/>
    <w:rsid w:val="00552BDD"/>
    <w:rsid w:val="00570577"/>
    <w:rsid w:val="00571BA5"/>
    <w:rsid w:val="0057484F"/>
    <w:rsid w:val="005811CA"/>
    <w:rsid w:val="0059644D"/>
    <w:rsid w:val="005B0A18"/>
    <w:rsid w:val="005B2325"/>
    <w:rsid w:val="005C1E1B"/>
    <w:rsid w:val="005C3264"/>
    <w:rsid w:val="005C77C7"/>
    <w:rsid w:val="005D51D0"/>
    <w:rsid w:val="005F105E"/>
    <w:rsid w:val="005F2DC8"/>
    <w:rsid w:val="005F4CC3"/>
    <w:rsid w:val="005F6F22"/>
    <w:rsid w:val="00617283"/>
    <w:rsid w:val="00634CB7"/>
    <w:rsid w:val="00646170"/>
    <w:rsid w:val="0065685A"/>
    <w:rsid w:val="00657E4E"/>
    <w:rsid w:val="00671AA0"/>
    <w:rsid w:val="00681E71"/>
    <w:rsid w:val="0068408A"/>
    <w:rsid w:val="006B3C72"/>
    <w:rsid w:val="006C597F"/>
    <w:rsid w:val="006C5D38"/>
    <w:rsid w:val="006D1497"/>
    <w:rsid w:val="006D29D9"/>
    <w:rsid w:val="00710E33"/>
    <w:rsid w:val="00712D72"/>
    <w:rsid w:val="00713A18"/>
    <w:rsid w:val="007344D9"/>
    <w:rsid w:val="0076173A"/>
    <w:rsid w:val="00774BB3"/>
    <w:rsid w:val="007809E9"/>
    <w:rsid w:val="007832B4"/>
    <w:rsid w:val="00785521"/>
    <w:rsid w:val="0078730F"/>
    <w:rsid w:val="0079007E"/>
    <w:rsid w:val="00791EEC"/>
    <w:rsid w:val="00795232"/>
    <w:rsid w:val="00795E56"/>
    <w:rsid w:val="007A4232"/>
    <w:rsid w:val="007B67A1"/>
    <w:rsid w:val="007D55E5"/>
    <w:rsid w:val="007F160C"/>
    <w:rsid w:val="00806F3D"/>
    <w:rsid w:val="00810D8C"/>
    <w:rsid w:val="00814805"/>
    <w:rsid w:val="008164D1"/>
    <w:rsid w:val="008219A6"/>
    <w:rsid w:val="008242B7"/>
    <w:rsid w:val="00833D5D"/>
    <w:rsid w:val="008346A0"/>
    <w:rsid w:val="0084452F"/>
    <w:rsid w:val="00852A6B"/>
    <w:rsid w:val="008555CC"/>
    <w:rsid w:val="008561BC"/>
    <w:rsid w:val="00873CA9"/>
    <w:rsid w:val="008824E7"/>
    <w:rsid w:val="00886190"/>
    <w:rsid w:val="00890BD5"/>
    <w:rsid w:val="00896AF8"/>
    <w:rsid w:val="00896D00"/>
    <w:rsid w:val="00897FFB"/>
    <w:rsid w:val="008A160C"/>
    <w:rsid w:val="008A2D90"/>
    <w:rsid w:val="008A3003"/>
    <w:rsid w:val="008A34CB"/>
    <w:rsid w:val="008B5990"/>
    <w:rsid w:val="008B6B1C"/>
    <w:rsid w:val="008D48FE"/>
    <w:rsid w:val="008F2F77"/>
    <w:rsid w:val="009140D6"/>
    <w:rsid w:val="00936154"/>
    <w:rsid w:val="009373BE"/>
    <w:rsid w:val="00940568"/>
    <w:rsid w:val="00946884"/>
    <w:rsid w:val="00954133"/>
    <w:rsid w:val="00974623"/>
    <w:rsid w:val="00977251"/>
    <w:rsid w:val="0097738F"/>
    <w:rsid w:val="00985C67"/>
    <w:rsid w:val="00987C64"/>
    <w:rsid w:val="009A6A43"/>
    <w:rsid w:val="009C0DB9"/>
    <w:rsid w:val="009D34E0"/>
    <w:rsid w:val="009F0003"/>
    <w:rsid w:val="00A01A71"/>
    <w:rsid w:val="00A02107"/>
    <w:rsid w:val="00A16962"/>
    <w:rsid w:val="00A26E53"/>
    <w:rsid w:val="00A32C30"/>
    <w:rsid w:val="00A47AEF"/>
    <w:rsid w:val="00A65311"/>
    <w:rsid w:val="00A65E94"/>
    <w:rsid w:val="00A71AEF"/>
    <w:rsid w:val="00A843D9"/>
    <w:rsid w:val="00AB5E7B"/>
    <w:rsid w:val="00AB6DCD"/>
    <w:rsid w:val="00AD714C"/>
    <w:rsid w:val="00AE2C8A"/>
    <w:rsid w:val="00AF6319"/>
    <w:rsid w:val="00AF7BE1"/>
    <w:rsid w:val="00B024FF"/>
    <w:rsid w:val="00B06746"/>
    <w:rsid w:val="00B13769"/>
    <w:rsid w:val="00B14E03"/>
    <w:rsid w:val="00B3379A"/>
    <w:rsid w:val="00B337F3"/>
    <w:rsid w:val="00B524DC"/>
    <w:rsid w:val="00B77356"/>
    <w:rsid w:val="00B910CD"/>
    <w:rsid w:val="00BB3C0C"/>
    <w:rsid w:val="00BC0F25"/>
    <w:rsid w:val="00BC6E5C"/>
    <w:rsid w:val="00BD6F4A"/>
    <w:rsid w:val="00BF6ABA"/>
    <w:rsid w:val="00C04FB4"/>
    <w:rsid w:val="00C12772"/>
    <w:rsid w:val="00C52212"/>
    <w:rsid w:val="00C52ED2"/>
    <w:rsid w:val="00C54837"/>
    <w:rsid w:val="00C54F73"/>
    <w:rsid w:val="00C80930"/>
    <w:rsid w:val="00C83983"/>
    <w:rsid w:val="00C852B2"/>
    <w:rsid w:val="00C94CD7"/>
    <w:rsid w:val="00C96B0A"/>
    <w:rsid w:val="00CB3761"/>
    <w:rsid w:val="00CC3E19"/>
    <w:rsid w:val="00CD6CAA"/>
    <w:rsid w:val="00CE3591"/>
    <w:rsid w:val="00CF5148"/>
    <w:rsid w:val="00D101A2"/>
    <w:rsid w:val="00D1608F"/>
    <w:rsid w:val="00D17F4E"/>
    <w:rsid w:val="00D23C59"/>
    <w:rsid w:val="00D356BA"/>
    <w:rsid w:val="00D35EA1"/>
    <w:rsid w:val="00D37F14"/>
    <w:rsid w:val="00D41776"/>
    <w:rsid w:val="00D5233D"/>
    <w:rsid w:val="00D61091"/>
    <w:rsid w:val="00D719E5"/>
    <w:rsid w:val="00D729C3"/>
    <w:rsid w:val="00D73BD5"/>
    <w:rsid w:val="00D77DF0"/>
    <w:rsid w:val="00D834E1"/>
    <w:rsid w:val="00D863F8"/>
    <w:rsid w:val="00D9136E"/>
    <w:rsid w:val="00D92FC7"/>
    <w:rsid w:val="00DA1490"/>
    <w:rsid w:val="00DA339A"/>
    <w:rsid w:val="00DB6958"/>
    <w:rsid w:val="00DD11B5"/>
    <w:rsid w:val="00DD1723"/>
    <w:rsid w:val="00DD26AF"/>
    <w:rsid w:val="00DF0830"/>
    <w:rsid w:val="00E139A1"/>
    <w:rsid w:val="00E15A6D"/>
    <w:rsid w:val="00E15B76"/>
    <w:rsid w:val="00E27126"/>
    <w:rsid w:val="00E30CFA"/>
    <w:rsid w:val="00E3218F"/>
    <w:rsid w:val="00E3607E"/>
    <w:rsid w:val="00E372DC"/>
    <w:rsid w:val="00E47CF8"/>
    <w:rsid w:val="00E50FAB"/>
    <w:rsid w:val="00E56262"/>
    <w:rsid w:val="00E71D18"/>
    <w:rsid w:val="00E80E9A"/>
    <w:rsid w:val="00E82345"/>
    <w:rsid w:val="00E90E0E"/>
    <w:rsid w:val="00EA3B22"/>
    <w:rsid w:val="00EA65FD"/>
    <w:rsid w:val="00EC03D9"/>
    <w:rsid w:val="00EC6AEE"/>
    <w:rsid w:val="00ED0B20"/>
    <w:rsid w:val="00ED65E5"/>
    <w:rsid w:val="00EE07C9"/>
    <w:rsid w:val="00EF7806"/>
    <w:rsid w:val="00F42162"/>
    <w:rsid w:val="00F45C49"/>
    <w:rsid w:val="00F466B7"/>
    <w:rsid w:val="00F47422"/>
    <w:rsid w:val="00F61B39"/>
    <w:rsid w:val="00F83CD0"/>
    <w:rsid w:val="00F91293"/>
    <w:rsid w:val="00F91DC7"/>
    <w:rsid w:val="00F93790"/>
    <w:rsid w:val="00F96F3F"/>
    <w:rsid w:val="00F97997"/>
    <w:rsid w:val="00FC661A"/>
    <w:rsid w:val="00FC6C8F"/>
    <w:rsid w:val="00FD3953"/>
    <w:rsid w:val="00FE0712"/>
    <w:rsid w:val="00FF2030"/>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A232E2B"/>
  <w15:chartTrackingRefBased/>
  <w15:docId w15:val="{681C0C53-0AEC-4224-A67A-15390CF33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 w:val="24"/>
      <w:szCs w:val="24"/>
      <w:lang w:val="en-US"/>
    </w:rPr>
  </w:style>
  <w:style w:type="paragraph" w:styleId="1">
    <w:name w:val="heading 1"/>
    <w:basedOn w:val="a"/>
    <w:next w:val="a"/>
    <w:qFormat/>
    <w:pPr>
      <w:keepNext/>
      <w:jc w:val="center"/>
      <w:outlineLvl w:val="0"/>
    </w:pPr>
    <w:rPr>
      <w:b/>
    </w:rPr>
  </w:style>
  <w:style w:type="paragraph" w:styleId="3">
    <w:name w:val="heading 3"/>
    <w:basedOn w:val="a"/>
    <w:next w:val="a"/>
    <w:link w:val="30"/>
    <w:uiPriority w:val="9"/>
    <w:semiHidden/>
    <w:unhideWhenUsed/>
    <w:qFormat/>
    <w:rsid w:val="000244D8"/>
    <w:pPr>
      <w:keepNext/>
      <w:spacing w:before="240" w:after="60"/>
      <w:outlineLvl w:val="2"/>
    </w:pPr>
    <w:rPr>
      <w:rFonts w:ascii="Calibri Light" w:eastAsia="游ゴシック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pPr>
      <w:tabs>
        <w:tab w:val="center" w:pos="4252"/>
        <w:tab w:val="right" w:pos="8504"/>
      </w:tabs>
      <w:snapToGrid w:val="0"/>
    </w:pPr>
  </w:style>
  <w:style w:type="character" w:customStyle="1" w:styleId="a4">
    <w:name w:val="ヘッダー (文字)"/>
    <w:basedOn w:val="a0"/>
    <w:uiPriority w:val="99"/>
  </w:style>
  <w:style w:type="paragraph" w:styleId="a5">
    <w:name w:val="footer"/>
    <w:basedOn w:val="a"/>
    <w:uiPriority w:val="99"/>
    <w:unhideWhenUsed/>
    <w:pPr>
      <w:tabs>
        <w:tab w:val="center" w:pos="4252"/>
        <w:tab w:val="right" w:pos="8504"/>
      </w:tabs>
      <w:snapToGrid w:val="0"/>
    </w:pPr>
  </w:style>
  <w:style w:type="character" w:customStyle="1" w:styleId="a6">
    <w:name w:val="フッター (文字)"/>
    <w:basedOn w:val="a0"/>
    <w:uiPriority w:val="99"/>
  </w:style>
  <w:style w:type="paragraph" w:styleId="a7">
    <w:name w:val="Body Text"/>
    <w:basedOn w:val="a"/>
    <w:rPr>
      <w:rFonts w:ascii="Times" w:eastAsia="Osaka" w:hAnsi="Times"/>
      <w:color w:val="000000"/>
      <w:szCs w:val="20"/>
    </w:rPr>
  </w:style>
  <w:style w:type="character" w:customStyle="1" w:styleId="a8">
    <w:name w:val="本文 (文字)"/>
    <w:rPr>
      <w:rFonts w:ascii="Times" w:eastAsia="Osaka" w:hAnsi="Times"/>
      <w:color w:val="000000"/>
      <w:kern w:val="2"/>
      <w:sz w:val="24"/>
    </w:rPr>
  </w:style>
  <w:style w:type="character" w:styleId="a9">
    <w:name w:val="page number"/>
    <w:basedOn w:val="a0"/>
    <w:semiHidden/>
    <w:unhideWhenUsed/>
  </w:style>
  <w:style w:type="paragraph" w:styleId="aa">
    <w:name w:val="Body Text Indent"/>
    <w:basedOn w:val="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990"/>
    </w:pPr>
  </w:style>
  <w:style w:type="paragraph" w:styleId="ab">
    <w:name w:val="Balloon Text"/>
    <w:basedOn w:val="a"/>
    <w:link w:val="ac"/>
    <w:uiPriority w:val="99"/>
    <w:semiHidden/>
    <w:unhideWhenUsed/>
    <w:rsid w:val="000D31E7"/>
    <w:rPr>
      <w:rFonts w:ascii="ヒラギノ角ゴ ProN W3" w:eastAsia="ヒラギノ角ゴ ProN W3"/>
      <w:sz w:val="18"/>
      <w:szCs w:val="18"/>
    </w:rPr>
  </w:style>
  <w:style w:type="character" w:customStyle="1" w:styleId="ac">
    <w:name w:val="吹き出し (文字)"/>
    <w:link w:val="ab"/>
    <w:uiPriority w:val="99"/>
    <w:semiHidden/>
    <w:rsid w:val="000D31E7"/>
    <w:rPr>
      <w:rFonts w:ascii="ヒラギノ角ゴ ProN W3" w:eastAsia="ヒラギノ角ゴ ProN W3"/>
      <w:kern w:val="2"/>
      <w:sz w:val="18"/>
      <w:szCs w:val="18"/>
    </w:rPr>
  </w:style>
  <w:style w:type="paragraph" w:customStyle="1" w:styleId="Pa8">
    <w:name w:val="Pa8"/>
    <w:basedOn w:val="a"/>
    <w:next w:val="a"/>
    <w:uiPriority w:val="99"/>
    <w:rsid w:val="001B6887"/>
    <w:pPr>
      <w:autoSpaceDE w:val="0"/>
      <w:autoSpaceDN w:val="0"/>
      <w:adjustRightInd w:val="0"/>
      <w:spacing w:line="185" w:lineRule="atLeast"/>
      <w:jc w:val="left"/>
    </w:pPr>
  </w:style>
  <w:style w:type="character" w:styleId="ad">
    <w:name w:val="Hyperlink"/>
    <w:uiPriority w:val="99"/>
    <w:unhideWhenUsed/>
    <w:rsid w:val="00003EA0"/>
    <w:rPr>
      <w:color w:val="0000FF"/>
      <w:u w:val="single"/>
    </w:rPr>
  </w:style>
  <w:style w:type="paragraph" w:customStyle="1" w:styleId="131">
    <w:name w:val="表 (青) 131"/>
    <w:basedOn w:val="a"/>
    <w:uiPriority w:val="72"/>
    <w:qFormat/>
    <w:rsid w:val="00974623"/>
    <w:pPr>
      <w:ind w:left="720"/>
    </w:pPr>
  </w:style>
  <w:style w:type="character" w:styleId="ae">
    <w:name w:val="annotation reference"/>
    <w:uiPriority w:val="99"/>
    <w:semiHidden/>
    <w:unhideWhenUsed/>
    <w:rsid w:val="00A47AEF"/>
    <w:rPr>
      <w:sz w:val="18"/>
      <w:szCs w:val="18"/>
    </w:rPr>
  </w:style>
  <w:style w:type="paragraph" w:styleId="af">
    <w:name w:val="annotation text"/>
    <w:basedOn w:val="a"/>
    <w:link w:val="af0"/>
    <w:uiPriority w:val="99"/>
    <w:unhideWhenUsed/>
    <w:rsid w:val="00A47AEF"/>
    <w:pPr>
      <w:jc w:val="left"/>
    </w:pPr>
  </w:style>
  <w:style w:type="character" w:customStyle="1" w:styleId="af0">
    <w:name w:val="コメント文字列 (文字)"/>
    <w:link w:val="af"/>
    <w:uiPriority w:val="99"/>
    <w:rsid w:val="00A47AEF"/>
    <w:rPr>
      <w:kern w:val="2"/>
      <w:sz w:val="24"/>
      <w:szCs w:val="24"/>
    </w:rPr>
  </w:style>
  <w:style w:type="paragraph" w:styleId="af1">
    <w:name w:val="annotation subject"/>
    <w:basedOn w:val="af"/>
    <w:next w:val="af"/>
    <w:link w:val="af2"/>
    <w:uiPriority w:val="99"/>
    <w:semiHidden/>
    <w:unhideWhenUsed/>
    <w:rsid w:val="00A47AEF"/>
    <w:rPr>
      <w:b/>
      <w:bCs/>
    </w:rPr>
  </w:style>
  <w:style w:type="character" w:customStyle="1" w:styleId="af2">
    <w:name w:val="コメント内容 (文字)"/>
    <w:link w:val="af1"/>
    <w:uiPriority w:val="99"/>
    <w:semiHidden/>
    <w:rsid w:val="00A47AEF"/>
    <w:rPr>
      <w:b/>
      <w:bCs/>
      <w:kern w:val="2"/>
      <w:sz w:val="24"/>
      <w:szCs w:val="24"/>
    </w:rPr>
  </w:style>
  <w:style w:type="paragraph" w:customStyle="1" w:styleId="Abstract">
    <w:name w:val="Abstract"/>
    <w:aliases w:val="Author List,Keywords"/>
    <w:basedOn w:val="a"/>
    <w:uiPriority w:val="1"/>
    <w:qFormat/>
    <w:rsid w:val="00412D8E"/>
    <w:pPr>
      <w:suppressAutoHyphens/>
      <w:spacing w:before="280" w:after="280"/>
    </w:pPr>
    <w:rPr>
      <w:sz w:val="20"/>
      <w:szCs w:val="20"/>
    </w:rPr>
  </w:style>
  <w:style w:type="character" w:styleId="af3">
    <w:name w:val="FollowedHyperlink"/>
    <w:uiPriority w:val="99"/>
    <w:semiHidden/>
    <w:unhideWhenUsed/>
    <w:rsid w:val="0033372A"/>
    <w:rPr>
      <w:color w:val="954F72"/>
      <w:u w:val="single"/>
    </w:rPr>
  </w:style>
  <w:style w:type="character" w:customStyle="1" w:styleId="30">
    <w:name w:val="見出し 3 (文字)"/>
    <w:link w:val="3"/>
    <w:uiPriority w:val="9"/>
    <w:semiHidden/>
    <w:rsid w:val="000244D8"/>
    <w:rPr>
      <w:rFonts w:ascii="Calibri Light" w:eastAsia="游ゴシック Light" w:hAnsi="Calibri Light" w:cs="Times New Roman"/>
      <w:b/>
      <w:bCs/>
      <w:sz w:val="26"/>
      <w:szCs w:val="26"/>
    </w:rPr>
  </w:style>
  <w:style w:type="character" w:styleId="af4">
    <w:name w:val="Unresolved Mention"/>
    <w:basedOn w:val="a0"/>
    <w:uiPriority w:val="99"/>
    <w:semiHidden/>
    <w:unhideWhenUsed/>
    <w:rsid w:val="00F45C49"/>
    <w:rPr>
      <w:color w:val="605E5C"/>
      <w:shd w:val="clear" w:color="auto" w:fill="E1DFDD"/>
    </w:rPr>
  </w:style>
  <w:style w:type="character" w:styleId="af5">
    <w:name w:val="line number"/>
    <w:basedOn w:val="a0"/>
    <w:uiPriority w:val="99"/>
    <w:semiHidden/>
    <w:unhideWhenUsed/>
    <w:rsid w:val="00657E4E"/>
  </w:style>
  <w:style w:type="paragraph" w:styleId="af6">
    <w:name w:val="Revision"/>
    <w:hidden/>
    <w:uiPriority w:val="71"/>
    <w:rsid w:val="008A160C"/>
    <w:rPr>
      <w:sz w:val="24"/>
      <w:szCs w:val="24"/>
      <w:lang w:val="en-US"/>
    </w:rPr>
  </w:style>
  <w:style w:type="table" w:styleId="5">
    <w:name w:val="Plain Table 5"/>
    <w:basedOn w:val="a1"/>
    <w:uiPriority w:val="31"/>
    <w:qFormat/>
    <w:rsid w:val="002E37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82572">
      <w:bodyDiv w:val="1"/>
      <w:marLeft w:val="0"/>
      <w:marRight w:val="0"/>
      <w:marTop w:val="0"/>
      <w:marBottom w:val="0"/>
      <w:divBdr>
        <w:top w:val="none" w:sz="0" w:space="0" w:color="auto"/>
        <w:left w:val="none" w:sz="0" w:space="0" w:color="auto"/>
        <w:bottom w:val="none" w:sz="0" w:space="0" w:color="auto"/>
        <w:right w:val="none" w:sz="0" w:space="0" w:color="auto"/>
      </w:divBdr>
    </w:div>
    <w:div w:id="263735303">
      <w:bodyDiv w:val="1"/>
      <w:marLeft w:val="0"/>
      <w:marRight w:val="0"/>
      <w:marTop w:val="0"/>
      <w:marBottom w:val="0"/>
      <w:divBdr>
        <w:top w:val="none" w:sz="0" w:space="0" w:color="auto"/>
        <w:left w:val="none" w:sz="0" w:space="0" w:color="auto"/>
        <w:bottom w:val="none" w:sz="0" w:space="0" w:color="auto"/>
        <w:right w:val="none" w:sz="0" w:space="0" w:color="auto"/>
      </w:divBdr>
    </w:div>
    <w:div w:id="283006618">
      <w:bodyDiv w:val="1"/>
      <w:marLeft w:val="0"/>
      <w:marRight w:val="0"/>
      <w:marTop w:val="0"/>
      <w:marBottom w:val="0"/>
      <w:divBdr>
        <w:top w:val="none" w:sz="0" w:space="0" w:color="auto"/>
        <w:left w:val="none" w:sz="0" w:space="0" w:color="auto"/>
        <w:bottom w:val="none" w:sz="0" w:space="0" w:color="auto"/>
        <w:right w:val="none" w:sz="0" w:space="0" w:color="auto"/>
      </w:divBdr>
    </w:div>
    <w:div w:id="433398802">
      <w:bodyDiv w:val="1"/>
      <w:marLeft w:val="0"/>
      <w:marRight w:val="0"/>
      <w:marTop w:val="0"/>
      <w:marBottom w:val="0"/>
      <w:divBdr>
        <w:top w:val="none" w:sz="0" w:space="0" w:color="auto"/>
        <w:left w:val="none" w:sz="0" w:space="0" w:color="auto"/>
        <w:bottom w:val="none" w:sz="0" w:space="0" w:color="auto"/>
        <w:right w:val="none" w:sz="0" w:space="0" w:color="auto"/>
      </w:divBdr>
    </w:div>
    <w:div w:id="704259195">
      <w:bodyDiv w:val="1"/>
      <w:marLeft w:val="0"/>
      <w:marRight w:val="0"/>
      <w:marTop w:val="0"/>
      <w:marBottom w:val="0"/>
      <w:divBdr>
        <w:top w:val="none" w:sz="0" w:space="0" w:color="auto"/>
        <w:left w:val="none" w:sz="0" w:space="0" w:color="auto"/>
        <w:bottom w:val="none" w:sz="0" w:space="0" w:color="auto"/>
        <w:right w:val="none" w:sz="0" w:space="0" w:color="auto"/>
      </w:divBdr>
    </w:div>
    <w:div w:id="906694749">
      <w:bodyDiv w:val="1"/>
      <w:marLeft w:val="0"/>
      <w:marRight w:val="0"/>
      <w:marTop w:val="0"/>
      <w:marBottom w:val="0"/>
      <w:divBdr>
        <w:top w:val="none" w:sz="0" w:space="0" w:color="auto"/>
        <w:left w:val="none" w:sz="0" w:space="0" w:color="auto"/>
        <w:bottom w:val="none" w:sz="0" w:space="0" w:color="auto"/>
        <w:right w:val="none" w:sz="0" w:space="0" w:color="auto"/>
      </w:divBdr>
    </w:div>
    <w:div w:id="911234745">
      <w:bodyDiv w:val="1"/>
      <w:marLeft w:val="0"/>
      <w:marRight w:val="0"/>
      <w:marTop w:val="0"/>
      <w:marBottom w:val="0"/>
      <w:divBdr>
        <w:top w:val="none" w:sz="0" w:space="0" w:color="auto"/>
        <w:left w:val="none" w:sz="0" w:space="0" w:color="auto"/>
        <w:bottom w:val="none" w:sz="0" w:space="0" w:color="auto"/>
        <w:right w:val="none" w:sz="0" w:space="0" w:color="auto"/>
      </w:divBdr>
    </w:div>
    <w:div w:id="1079788997">
      <w:bodyDiv w:val="1"/>
      <w:marLeft w:val="0"/>
      <w:marRight w:val="0"/>
      <w:marTop w:val="0"/>
      <w:marBottom w:val="0"/>
      <w:divBdr>
        <w:top w:val="none" w:sz="0" w:space="0" w:color="auto"/>
        <w:left w:val="none" w:sz="0" w:space="0" w:color="auto"/>
        <w:bottom w:val="none" w:sz="0" w:space="0" w:color="auto"/>
        <w:right w:val="none" w:sz="0" w:space="0" w:color="auto"/>
      </w:divBdr>
    </w:div>
    <w:div w:id="1119908274">
      <w:bodyDiv w:val="1"/>
      <w:marLeft w:val="0"/>
      <w:marRight w:val="0"/>
      <w:marTop w:val="0"/>
      <w:marBottom w:val="0"/>
      <w:divBdr>
        <w:top w:val="none" w:sz="0" w:space="0" w:color="auto"/>
        <w:left w:val="none" w:sz="0" w:space="0" w:color="auto"/>
        <w:bottom w:val="none" w:sz="0" w:space="0" w:color="auto"/>
        <w:right w:val="none" w:sz="0" w:space="0" w:color="auto"/>
      </w:divBdr>
    </w:div>
    <w:div w:id="1163549497">
      <w:bodyDiv w:val="1"/>
      <w:marLeft w:val="0"/>
      <w:marRight w:val="0"/>
      <w:marTop w:val="0"/>
      <w:marBottom w:val="0"/>
      <w:divBdr>
        <w:top w:val="none" w:sz="0" w:space="0" w:color="auto"/>
        <w:left w:val="none" w:sz="0" w:space="0" w:color="auto"/>
        <w:bottom w:val="none" w:sz="0" w:space="0" w:color="auto"/>
        <w:right w:val="none" w:sz="0" w:space="0" w:color="auto"/>
      </w:divBdr>
    </w:div>
    <w:div w:id="1396972493">
      <w:bodyDiv w:val="1"/>
      <w:marLeft w:val="0"/>
      <w:marRight w:val="0"/>
      <w:marTop w:val="0"/>
      <w:marBottom w:val="0"/>
      <w:divBdr>
        <w:top w:val="none" w:sz="0" w:space="0" w:color="auto"/>
        <w:left w:val="none" w:sz="0" w:space="0" w:color="auto"/>
        <w:bottom w:val="none" w:sz="0" w:space="0" w:color="auto"/>
        <w:right w:val="none" w:sz="0" w:space="0" w:color="auto"/>
      </w:divBdr>
    </w:div>
    <w:div w:id="140575886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903830DA8DE034CB02419E89CE6A478" ma:contentTypeVersion="10" ma:contentTypeDescription="新しいドキュメントを作成します。" ma:contentTypeScope="" ma:versionID="79d622aba8afb6b6fdcbe1471a760b76">
  <xsd:schema xmlns:xsd="http://www.w3.org/2001/XMLSchema" xmlns:xs="http://www.w3.org/2001/XMLSchema" xmlns:p="http://schemas.microsoft.com/office/2006/metadata/properties" xmlns:ns3="772bec95-1cf3-4520-886f-a6a42434cd35" targetNamespace="http://schemas.microsoft.com/office/2006/metadata/properties" ma:root="true" ma:fieldsID="8731ea9fcde8bc805fac3b5d7db6ef2d" ns3:_="">
    <xsd:import namespace="772bec95-1cf3-4520-886f-a6a42434cd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bec95-1cf3-4520-886f-a6a42434c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35588-CB02-48F4-AED1-C0E100A1A4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234D75-363B-4933-B0E0-B5BB40F46682}">
  <ds:schemaRefs>
    <ds:schemaRef ds:uri="http://schemas.microsoft.com/sharepoint/v3/contenttype/forms"/>
  </ds:schemaRefs>
</ds:datastoreItem>
</file>

<file path=customXml/itemProps3.xml><?xml version="1.0" encoding="utf-8"?>
<ds:datastoreItem xmlns:ds="http://schemas.openxmlformats.org/officeDocument/2006/customXml" ds:itemID="{B6209BD9-EE54-4E0B-9B06-4FB067B96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bec95-1cf3-4520-886f-a6a42434c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106CA3-F80C-422A-B761-5D3A625B6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1237</Words>
  <Characters>7051</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 亮</dc:creator>
  <cp:keywords/>
  <cp:lastModifiedBy>k-todori@hana.hanazono.ac.jp</cp:lastModifiedBy>
  <cp:revision>2</cp:revision>
  <cp:lastPrinted>2023-08-22T05:16:00Z</cp:lastPrinted>
  <dcterms:created xsi:type="dcterms:W3CDTF">2026-02-25T03:51:00Z</dcterms:created>
  <dcterms:modified xsi:type="dcterms:W3CDTF">2026-02-25T03:51:00Z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0x010100D903830DA8DE034CB02419E89CE6A478</vt:lpwstr>
  </property>
  <property fmtid="{D5CDD505-2E9C-101B-9397-08002B2CF9AE}" pid="3" name="GrammarlyDocumentId">
    <vt:lpwstr>fe65d81e9b04a5b8bed2ff1e4b06b9614c3860edd685a5a127a93b3364ad73be</vt:lpwstr>
  </property>
</Properties>
</file>