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5BD" w14:textId="77777777" w:rsidR="00200B59" w:rsidRPr="00632047" w:rsidRDefault="00200B59" w:rsidP="00200B59">
      <w:pPr>
        <w:widowControl/>
        <w:rPr>
          <w:color w:val="000000" w:themeColor="text1"/>
        </w:rPr>
      </w:pPr>
      <w:r w:rsidRPr="00632047">
        <w:rPr>
          <w:b/>
          <w:color w:val="000000" w:themeColor="text1"/>
        </w:rPr>
        <w:t>SUPPLEMENTARY MATERIAL</w:t>
      </w:r>
    </w:p>
    <w:p w14:paraId="75CAAD8A" w14:textId="77777777" w:rsidR="00200B59" w:rsidRPr="00632047" w:rsidRDefault="00200B59" w:rsidP="00200B59">
      <w:pPr>
        <w:pStyle w:val="1"/>
        <w:spacing w:line="240" w:lineRule="auto"/>
        <w:ind w:left="0" w:firstLine="0"/>
        <w:rPr>
          <w:color w:val="000000" w:themeColor="text1"/>
          <w:szCs w:val="24"/>
          <w:lang w:val="en-US"/>
        </w:rPr>
      </w:pPr>
    </w:p>
    <w:p w14:paraId="7B707037" w14:textId="7F7DAC78" w:rsidR="00200B59" w:rsidRPr="00632047" w:rsidRDefault="001903D2" w:rsidP="00D16429">
      <w:pPr>
        <w:pStyle w:val="ab"/>
        <w:rPr>
          <w:color w:val="000000" w:themeColor="text1"/>
          <w:sz w:val="24"/>
          <w:szCs w:val="24"/>
          <w:lang w:eastAsia="ja-JP"/>
        </w:rPr>
      </w:pPr>
      <w:r>
        <w:rPr>
          <w:color w:val="000000" w:themeColor="text1"/>
          <w:sz w:val="24"/>
          <w:szCs w:val="24"/>
          <w:lang w:eastAsia="ja-JP"/>
        </w:rPr>
        <w:t xml:space="preserve">Understanding </w:t>
      </w:r>
      <w:r w:rsidR="00200B59" w:rsidRPr="00632047">
        <w:rPr>
          <w:color w:val="000000" w:themeColor="text1"/>
          <w:sz w:val="24"/>
          <w:szCs w:val="24"/>
          <w:lang w:eastAsia="ja-JP"/>
        </w:rPr>
        <w:t>ostensive behavior in making inferences of referential intentions</w:t>
      </w:r>
    </w:p>
    <w:p w14:paraId="238DF7ED" w14:textId="77777777" w:rsidR="00200B59" w:rsidRPr="00632047" w:rsidRDefault="00200B59" w:rsidP="00D16429">
      <w:pPr>
        <w:pStyle w:val="Authorname"/>
        <w:jc w:val="center"/>
        <w:rPr>
          <w:rFonts w:eastAsia="游明朝"/>
          <w:color w:val="000000" w:themeColor="text1"/>
        </w:rPr>
      </w:pPr>
    </w:p>
    <w:p w14:paraId="186D0203" w14:textId="61A32DFF" w:rsidR="00200B59" w:rsidRPr="00632047" w:rsidRDefault="00200B59" w:rsidP="00D16429">
      <w:pPr>
        <w:jc w:val="center"/>
        <w:rPr>
          <w:color w:val="000000" w:themeColor="text1"/>
          <w:vertAlign w:val="superscript"/>
        </w:rPr>
      </w:pPr>
      <w:r w:rsidRPr="00632047">
        <w:rPr>
          <w:color w:val="000000" w:themeColor="text1"/>
        </w:rPr>
        <w:t>Harumi Kobayashi</w:t>
      </w:r>
      <w:r w:rsidRPr="00632047">
        <w:rPr>
          <w:color w:val="000000" w:themeColor="text1"/>
          <w:vertAlign w:val="superscript"/>
        </w:rPr>
        <w:t>1,</w:t>
      </w:r>
      <w:r w:rsidR="00000EF8">
        <w:rPr>
          <w:color w:val="000000" w:themeColor="text1"/>
          <w:vertAlign w:val="superscript"/>
        </w:rPr>
        <w:t xml:space="preserve"> </w:t>
      </w:r>
      <w:r w:rsidRPr="00632047">
        <w:rPr>
          <w:color w:val="000000" w:themeColor="text1"/>
          <w:vertAlign w:val="superscript"/>
        </w:rPr>
        <w:t>*</w:t>
      </w:r>
      <w:r w:rsidRPr="00632047">
        <w:rPr>
          <w:color w:val="000000" w:themeColor="text1"/>
        </w:rPr>
        <w:t>, Oga Kobori</w:t>
      </w:r>
      <w:r w:rsidRPr="00632047">
        <w:rPr>
          <w:color w:val="000000" w:themeColor="text1"/>
          <w:vertAlign w:val="superscript"/>
        </w:rPr>
        <w:t>2</w:t>
      </w:r>
      <w:r w:rsidRPr="00632047">
        <w:rPr>
          <w:color w:val="000000" w:themeColor="text1"/>
        </w:rPr>
        <w:t>, Yasuo Ihara</w:t>
      </w:r>
      <w:r w:rsidRPr="00632047">
        <w:rPr>
          <w:color w:val="000000" w:themeColor="text1"/>
          <w:vertAlign w:val="superscript"/>
        </w:rPr>
        <w:t>3</w:t>
      </w:r>
      <w:r w:rsidRPr="00632047">
        <w:rPr>
          <w:color w:val="000000" w:themeColor="text1"/>
        </w:rPr>
        <w:t>, Hiroyuki Yaguchi</w:t>
      </w:r>
      <w:r w:rsidRPr="00632047">
        <w:rPr>
          <w:color w:val="000000" w:themeColor="text1"/>
          <w:vertAlign w:val="superscript"/>
        </w:rPr>
        <w:t>1</w:t>
      </w:r>
      <w:r w:rsidRPr="00632047">
        <w:rPr>
          <w:color w:val="000000" w:themeColor="text1"/>
        </w:rPr>
        <w:t>, Tetsuya Yasuda</w:t>
      </w:r>
      <w:r w:rsidRPr="00632047">
        <w:rPr>
          <w:color w:val="000000" w:themeColor="text1"/>
          <w:vertAlign w:val="superscript"/>
        </w:rPr>
        <w:t>1</w:t>
      </w:r>
    </w:p>
    <w:p w14:paraId="28F2E86F" w14:textId="77777777" w:rsidR="00200B59" w:rsidRPr="00632047" w:rsidRDefault="00200B59" w:rsidP="00D16429">
      <w:pPr>
        <w:jc w:val="center"/>
        <w:rPr>
          <w:color w:val="000000" w:themeColor="text1"/>
          <w:vertAlign w:val="superscript"/>
        </w:rPr>
      </w:pPr>
    </w:p>
    <w:p w14:paraId="09CBBEC6" w14:textId="77777777" w:rsidR="00200B59" w:rsidRPr="00632047" w:rsidRDefault="00200B59" w:rsidP="00D16429">
      <w:pPr>
        <w:jc w:val="center"/>
        <w:rPr>
          <w:color w:val="000000" w:themeColor="text1"/>
        </w:rPr>
      </w:pPr>
      <w:r w:rsidRPr="00632047">
        <w:rPr>
          <w:color w:val="000000" w:themeColor="text1"/>
          <w:vertAlign w:val="superscript"/>
        </w:rPr>
        <w:t>1</w:t>
      </w:r>
      <w:r w:rsidRPr="00632047">
        <w:rPr>
          <w:color w:val="000000" w:themeColor="text1"/>
        </w:rPr>
        <w:t>Tokyo Denki University, Hatoyama, Hiki-gun, Saitama, 350-0394, Japan</w:t>
      </w:r>
    </w:p>
    <w:p w14:paraId="68625A3D" w14:textId="77777777" w:rsidR="00200B59" w:rsidRPr="00632047" w:rsidRDefault="00200B59" w:rsidP="00D16429">
      <w:pPr>
        <w:jc w:val="center"/>
        <w:rPr>
          <w:color w:val="000000" w:themeColor="text1"/>
        </w:rPr>
      </w:pPr>
      <w:r w:rsidRPr="00632047">
        <w:rPr>
          <w:color w:val="000000" w:themeColor="text1"/>
          <w:vertAlign w:val="superscript"/>
        </w:rPr>
        <w:t>2</w:t>
      </w:r>
      <w:r w:rsidRPr="00632047">
        <w:rPr>
          <w:color w:val="000000" w:themeColor="text1"/>
        </w:rPr>
        <w:t>Gradute School of Tokyo Denki University, Hatoyama, Hiki-gun, Saitama, 350-0394, Japan</w:t>
      </w:r>
    </w:p>
    <w:p w14:paraId="202CCBBA" w14:textId="77777777" w:rsidR="00200B59" w:rsidRPr="00632047" w:rsidRDefault="00200B59" w:rsidP="00D16429">
      <w:pPr>
        <w:jc w:val="center"/>
        <w:rPr>
          <w:color w:val="000000" w:themeColor="text1"/>
        </w:rPr>
      </w:pPr>
      <w:r w:rsidRPr="00632047">
        <w:rPr>
          <w:color w:val="000000" w:themeColor="text1"/>
          <w:vertAlign w:val="superscript"/>
        </w:rPr>
        <w:t>3</w:t>
      </w:r>
      <w:r w:rsidRPr="00632047">
        <w:rPr>
          <w:color w:val="000000" w:themeColor="text1"/>
        </w:rPr>
        <w:t>The University of Tokyo, 7-3-1 Hongo, Bunkyo-ku, Tokyo, 113-0033, Japan</w:t>
      </w:r>
    </w:p>
    <w:p w14:paraId="719051D2" w14:textId="77777777" w:rsidR="00200B59" w:rsidRPr="00632047" w:rsidRDefault="00200B59" w:rsidP="00D16429">
      <w:pPr>
        <w:jc w:val="center"/>
        <w:rPr>
          <w:color w:val="000000" w:themeColor="text1"/>
        </w:rPr>
      </w:pPr>
    </w:p>
    <w:p w14:paraId="489FC86B" w14:textId="77777777" w:rsidR="00200B59" w:rsidRPr="00632047" w:rsidRDefault="00200B59" w:rsidP="00D16429">
      <w:pPr>
        <w:jc w:val="center"/>
        <w:rPr>
          <w:color w:val="000000" w:themeColor="text1"/>
        </w:rPr>
      </w:pPr>
      <w:r w:rsidRPr="00632047">
        <w:rPr>
          <w:color w:val="000000" w:themeColor="text1"/>
          <w:vertAlign w:val="superscript"/>
        </w:rPr>
        <w:t>*</w:t>
      </w:r>
      <w:r w:rsidRPr="00632047">
        <w:rPr>
          <w:color w:val="000000" w:themeColor="text1"/>
        </w:rPr>
        <w:t>Author for correspondence (h-koba@mail.dendai.ac.jp)</w:t>
      </w:r>
    </w:p>
    <w:p w14:paraId="34D896B3" w14:textId="77777777" w:rsidR="00200B59" w:rsidRPr="00632047" w:rsidRDefault="00200B59" w:rsidP="00D16429">
      <w:pPr>
        <w:jc w:val="center"/>
        <w:rPr>
          <w:b/>
          <w:bCs/>
          <w:color w:val="000000" w:themeColor="text1"/>
          <w:sz w:val="22"/>
          <w:szCs w:val="22"/>
        </w:rPr>
      </w:pPr>
    </w:p>
    <w:p w14:paraId="53E9BDFC" w14:textId="77777777" w:rsidR="00D61871" w:rsidRDefault="00200B59" w:rsidP="00D61871">
      <w:pPr>
        <w:jc w:val="center"/>
        <w:rPr>
          <w:b/>
          <w:bCs/>
          <w:i/>
          <w:color w:val="000000" w:themeColor="text1"/>
        </w:rPr>
      </w:pPr>
      <w:r w:rsidRPr="00D61871">
        <w:rPr>
          <w:b/>
          <w:bCs/>
          <w:i/>
          <w:color w:val="000000" w:themeColor="text1"/>
        </w:rPr>
        <w:t>Letters on Evolutionary Behavioral Science</w:t>
      </w:r>
    </w:p>
    <w:p w14:paraId="763431A0" w14:textId="77777777" w:rsidR="00D61871" w:rsidRDefault="00D61871" w:rsidP="00D61871">
      <w:pPr>
        <w:jc w:val="center"/>
        <w:rPr>
          <w:b/>
          <w:bCs/>
          <w:i/>
          <w:color w:val="000000" w:themeColor="text1"/>
        </w:rPr>
      </w:pPr>
    </w:p>
    <w:p w14:paraId="2C022C9C" w14:textId="77777777" w:rsidR="008D44B1" w:rsidRDefault="00200B59" w:rsidP="008D44B1">
      <w:pPr>
        <w:jc w:val="left"/>
        <w:rPr>
          <w:b/>
          <w:bCs/>
          <w:color w:val="000000" w:themeColor="text1"/>
        </w:rPr>
      </w:pPr>
      <w:r w:rsidRPr="00D61871">
        <w:rPr>
          <w:b/>
          <w:bCs/>
          <w:color w:val="000000" w:themeColor="text1"/>
        </w:rPr>
        <w:t>Experimental materials and conditions</w:t>
      </w:r>
    </w:p>
    <w:p w14:paraId="4FCC02AA" w14:textId="608F0E7F" w:rsidR="008D44B1" w:rsidRDefault="008D44B1" w:rsidP="008D44B1">
      <w:pPr>
        <w:jc w:val="left"/>
        <w:rPr>
          <w:b/>
          <w:bCs/>
          <w:color w:val="000000" w:themeColor="text1"/>
        </w:rPr>
      </w:pPr>
    </w:p>
    <w:p w14:paraId="6B2BF6B3" w14:textId="0446CA1A" w:rsidR="008D44B1" w:rsidRPr="008D44B1" w:rsidRDefault="008D44B1" w:rsidP="008D44B1">
      <w:pPr>
        <w:pStyle w:val="3"/>
        <w:ind w:leftChars="0" w:left="0"/>
        <w:rPr>
          <w:color w:val="000000" w:themeColor="text1"/>
        </w:rPr>
      </w:pPr>
      <w:r w:rsidRPr="00632047">
        <w:rPr>
          <w:i/>
          <w:color w:val="000000" w:themeColor="text1"/>
        </w:rPr>
        <w:t>Object selection</w:t>
      </w:r>
    </w:p>
    <w:p w14:paraId="2BE0F49E" w14:textId="6A7619E3" w:rsidR="008D44B1" w:rsidRPr="008D44B1" w:rsidRDefault="00817AAB" w:rsidP="008D44B1">
      <w:pPr>
        <w:jc w:val="left"/>
        <w:rPr>
          <w:b/>
          <w:bCs/>
          <w:i/>
          <w:color w:val="000000" w:themeColor="text1"/>
        </w:rPr>
      </w:pPr>
      <w:r w:rsidRPr="00632047">
        <w:rPr>
          <w:color w:val="000000" w:themeColor="text1"/>
        </w:rPr>
        <w:t xml:space="preserve">The stimuli consisted of four sets of objects used by Kobayashi (2007) with a slight modification. In addition, we selected stimuli in which a variety of object parts could be considered. </w:t>
      </w:r>
      <w:r w:rsidRPr="00632047">
        <w:rPr>
          <w:rFonts w:eastAsia="STXinwei"/>
          <w:color w:val="000000" w:themeColor="text1"/>
        </w:rPr>
        <w:t>There were four different types of object parts:</w:t>
      </w:r>
      <w:r w:rsidRPr="00632047">
        <w:rPr>
          <w:color w:val="000000" w:themeColor="text1"/>
        </w:rPr>
        <w:t xml:space="preserve"> 1) nut set, the object was a U-shaped bolt (whole object) with a nut (part object) and a distractor; 2) spring set, the object was a plate hanger (whole object) with a spring (part object) and a distractor; 3) pump set, the object was a cylinder (whole object) with a pump (part object) and a distractor; 4) clip set, the object was a letter scale (whole object) with a clip (part object) and a distractor. The nut set and the pump set served as off the shelf items. The spring set and the clip set served as the handcrafted item. Each part name (e.g., nut) was replaced with nonsense words (e.g., </w:t>
      </w:r>
      <w:r w:rsidRPr="00D4661E">
        <w:rPr>
          <w:i/>
          <w:iCs/>
          <w:color w:val="000000" w:themeColor="text1"/>
        </w:rPr>
        <w:t>muta</w:t>
      </w:r>
      <w:r w:rsidRPr="00632047">
        <w:rPr>
          <w:color w:val="000000" w:themeColor="text1"/>
        </w:rPr>
        <w:t>).</w:t>
      </w:r>
    </w:p>
    <w:p w14:paraId="0A5F43E0" w14:textId="77777777" w:rsidR="00817AAB" w:rsidRPr="00817AAB" w:rsidRDefault="00817AAB" w:rsidP="00817AAB">
      <w:pPr>
        <w:pStyle w:val="3"/>
        <w:ind w:leftChars="0" w:left="0"/>
        <w:rPr>
          <w:i/>
          <w:color w:val="000000" w:themeColor="text1"/>
        </w:rPr>
      </w:pPr>
    </w:p>
    <w:p w14:paraId="73EEA38C" w14:textId="77777777" w:rsidR="00200B59" w:rsidRPr="00EC4B56" w:rsidRDefault="00200B59" w:rsidP="006A3705">
      <w:pPr>
        <w:pStyle w:val="3"/>
        <w:ind w:leftChars="0" w:left="0"/>
        <w:rPr>
          <w:i/>
          <w:color w:val="000000" w:themeColor="text1"/>
        </w:rPr>
      </w:pPr>
      <w:bookmarkStart w:id="0" w:name="_Hlk77426461"/>
      <w:r w:rsidRPr="00EC4B56">
        <w:rPr>
          <w:i/>
          <w:color w:val="000000" w:themeColor="text1"/>
        </w:rPr>
        <w:t>Stimuli</w:t>
      </w:r>
      <w:bookmarkEnd w:id="0"/>
      <w:r w:rsidRPr="00EC4B56">
        <w:rPr>
          <w:i/>
          <w:color w:val="000000" w:themeColor="text1"/>
        </w:rPr>
        <w:t xml:space="preserve"> in each condition</w:t>
      </w:r>
    </w:p>
    <w:p w14:paraId="25053330" w14:textId="6DD62790" w:rsidR="00200B59" w:rsidRPr="00632047" w:rsidRDefault="00200B59" w:rsidP="00200B59">
      <w:pPr>
        <w:pStyle w:val="3"/>
        <w:spacing w:line="240" w:lineRule="auto"/>
        <w:ind w:leftChars="0" w:left="0"/>
        <w:rPr>
          <w:i/>
          <w:color w:val="000000" w:themeColor="text1"/>
        </w:rPr>
      </w:pPr>
      <w:r w:rsidRPr="00632047">
        <w:rPr>
          <w:color w:val="000000" w:themeColor="text1"/>
        </w:rPr>
        <w:t xml:space="preserve">The stimulus in each object set consisted of two video clips in order of a context phase and a training phase. There were four different conditions,1) </w:t>
      </w:r>
      <w:r w:rsidRPr="00632047">
        <w:rPr>
          <w:iCs/>
          <w:color w:val="000000" w:themeColor="text1"/>
        </w:rPr>
        <w:t xml:space="preserve">Less-accessibility and </w:t>
      </w:r>
      <w:r w:rsidR="002953C9">
        <w:rPr>
          <w:iCs/>
          <w:color w:val="000000" w:themeColor="text1"/>
        </w:rPr>
        <w:t>facile pointing</w:t>
      </w:r>
      <w:r w:rsidRPr="00632047">
        <w:rPr>
          <w:iCs/>
          <w:color w:val="000000" w:themeColor="text1"/>
        </w:rPr>
        <w:t xml:space="preserve">, 2) Less-accessibility and </w:t>
      </w:r>
      <w:r w:rsidR="002953C9">
        <w:rPr>
          <w:iCs/>
          <w:color w:val="000000" w:themeColor="text1"/>
        </w:rPr>
        <w:t>effortful pointing</w:t>
      </w:r>
      <w:r w:rsidRPr="00632047">
        <w:rPr>
          <w:iCs/>
          <w:color w:val="000000" w:themeColor="text1"/>
        </w:rPr>
        <w:t xml:space="preserve">, 3) More-accessibility and </w:t>
      </w:r>
      <w:r w:rsidR="002953C9">
        <w:rPr>
          <w:iCs/>
          <w:color w:val="000000" w:themeColor="text1"/>
        </w:rPr>
        <w:t>facile pointing</w:t>
      </w:r>
      <w:r w:rsidRPr="00632047">
        <w:rPr>
          <w:iCs/>
          <w:color w:val="000000" w:themeColor="text1"/>
        </w:rPr>
        <w:t xml:space="preserve">, 4) More-accessibility and </w:t>
      </w:r>
      <w:r w:rsidR="002953C9">
        <w:rPr>
          <w:iCs/>
          <w:color w:val="000000" w:themeColor="text1"/>
        </w:rPr>
        <w:t>effortful pointing</w:t>
      </w:r>
      <w:r w:rsidRPr="00632047">
        <w:rPr>
          <w:iCs/>
          <w:color w:val="000000" w:themeColor="text1"/>
        </w:rPr>
        <w:t>. The participants were randomly assigned to one of these conditions; therefore we used between-participants design.</w:t>
      </w:r>
    </w:p>
    <w:p w14:paraId="53897FB2" w14:textId="77777777" w:rsidR="00200B59" w:rsidRPr="00632047" w:rsidRDefault="00200B59" w:rsidP="00200B59">
      <w:pPr>
        <w:ind w:firstLine="840"/>
        <w:rPr>
          <w:color w:val="000000" w:themeColor="text1"/>
        </w:rPr>
      </w:pPr>
      <w:r w:rsidRPr="00632047">
        <w:rPr>
          <w:color w:val="000000" w:themeColor="text1"/>
        </w:rPr>
        <w:t>The participant first accessed the web page and agreed to the informed consent, then proceeded to watch the stimuli.</w:t>
      </w:r>
    </w:p>
    <w:p w14:paraId="5CF49F89" w14:textId="77777777" w:rsidR="00200B59" w:rsidRPr="00632047" w:rsidRDefault="00200B59" w:rsidP="00200B59">
      <w:pPr>
        <w:ind w:firstLine="840"/>
        <w:rPr>
          <w:color w:val="000000" w:themeColor="text1"/>
        </w:rPr>
      </w:pPr>
    </w:p>
    <w:p w14:paraId="138D23B7" w14:textId="77777777" w:rsidR="00820153" w:rsidRDefault="00200B59" w:rsidP="00820153">
      <w:pPr>
        <w:pStyle w:val="3"/>
        <w:numPr>
          <w:ilvl w:val="0"/>
          <w:numId w:val="1"/>
        </w:numPr>
        <w:tabs>
          <w:tab w:val="left" w:pos="4920"/>
        </w:tabs>
        <w:spacing w:before="120" w:after="60" w:line="240" w:lineRule="auto"/>
        <w:ind w:leftChars="0"/>
        <w:jc w:val="left"/>
        <w:rPr>
          <w:i/>
          <w:color w:val="000000" w:themeColor="text1"/>
        </w:rPr>
      </w:pPr>
      <w:r w:rsidRPr="00632047">
        <w:rPr>
          <w:i/>
          <w:color w:val="000000" w:themeColor="text1"/>
        </w:rPr>
        <w:t xml:space="preserve">Less-accessibility and </w:t>
      </w:r>
      <w:r w:rsidR="001A40D9">
        <w:rPr>
          <w:i/>
          <w:color w:val="000000" w:themeColor="text1"/>
        </w:rPr>
        <w:t>facile pointing</w:t>
      </w:r>
      <w:r w:rsidRPr="00632047">
        <w:rPr>
          <w:i/>
          <w:color w:val="000000" w:themeColor="text1"/>
        </w:rPr>
        <w:t xml:space="preserve"> </w:t>
      </w:r>
    </w:p>
    <w:p w14:paraId="24BBDCB4" w14:textId="1E14805D" w:rsidR="00200B59" w:rsidRPr="00820153" w:rsidRDefault="00200B59" w:rsidP="00820153">
      <w:pPr>
        <w:pStyle w:val="3"/>
        <w:tabs>
          <w:tab w:val="left" w:pos="4920"/>
        </w:tabs>
        <w:spacing w:before="120" w:after="60" w:line="240" w:lineRule="auto"/>
        <w:ind w:leftChars="0" w:left="0"/>
        <w:jc w:val="left"/>
        <w:rPr>
          <w:i/>
          <w:color w:val="000000" w:themeColor="text1"/>
        </w:rPr>
      </w:pPr>
      <w:r w:rsidRPr="00820153">
        <w:rPr>
          <w:color w:val="000000" w:themeColor="text1"/>
        </w:rPr>
        <w:t xml:space="preserve">In the context phase, the experimenter first demonstrated twice that the </w:t>
      </w:r>
      <w:r w:rsidR="006A4CA5" w:rsidRPr="00820153">
        <w:rPr>
          <w:color w:val="000000" w:themeColor="text1"/>
        </w:rPr>
        <w:t>cover</w:t>
      </w:r>
      <w:r w:rsidRPr="00820153">
        <w:rPr>
          <w:color w:val="000000" w:themeColor="text1"/>
        </w:rPr>
        <w:t xml:space="preserve"> was locked by </w:t>
      </w:r>
      <w:r w:rsidRPr="00820153">
        <w:rPr>
          <w:color w:val="000000" w:themeColor="text1"/>
        </w:rPr>
        <w:lastRenderedPageBreak/>
        <w:t xml:space="preserve">trying to open it but failed (Figure 1a). Next, the experimented looked at the front as if making eye contact with the observer (the participant), then training phase followed. In the training phase, he pointed to the center of the object part (nut) using his forefinger tip directed toward the part while </w:t>
      </w:r>
      <w:r w:rsidRPr="00820153">
        <w:rPr>
          <w:rFonts w:cs="AdvP41153C"/>
          <w:color w:val="000000" w:themeColor="text1"/>
        </w:rPr>
        <w:t xml:space="preserve">he looked down the </w:t>
      </w:r>
      <w:r w:rsidR="006A4CA5" w:rsidRPr="00820153">
        <w:rPr>
          <w:color w:val="000000" w:themeColor="text1"/>
        </w:rPr>
        <w:t>cover</w:t>
      </w:r>
      <w:r w:rsidRPr="00820153">
        <w:rPr>
          <w:rFonts w:cs="AdvP41153C"/>
          <w:color w:val="000000" w:themeColor="text1"/>
        </w:rPr>
        <w:t xml:space="preserve"> (Figure 1b). </w:t>
      </w:r>
      <w:r w:rsidRPr="00820153">
        <w:rPr>
          <w:color w:val="000000" w:themeColor="text1"/>
        </w:rPr>
        <w:t xml:space="preserve">Then, he said in Japanese: “Kore wa </w:t>
      </w:r>
      <w:r w:rsidRPr="00820153">
        <w:rPr>
          <w:i/>
          <w:iCs/>
          <w:color w:val="000000" w:themeColor="text1"/>
        </w:rPr>
        <w:t>muta</w:t>
      </w:r>
      <w:r w:rsidRPr="00820153">
        <w:rPr>
          <w:color w:val="000000" w:themeColor="text1"/>
        </w:rPr>
        <w:t xml:space="preserve"> (i.e., nonsense word) desu” ("This is (a) </w:t>
      </w:r>
      <w:r w:rsidRPr="00820153">
        <w:rPr>
          <w:i/>
          <w:iCs/>
          <w:color w:val="000000" w:themeColor="text1"/>
        </w:rPr>
        <w:t>muta</w:t>
      </w:r>
      <w:r w:rsidRPr="00820153">
        <w:rPr>
          <w:color w:val="000000" w:themeColor="text1"/>
        </w:rPr>
        <w:t xml:space="preserve">") twice. </w:t>
      </w:r>
    </w:p>
    <w:p w14:paraId="560EA827" w14:textId="77777777" w:rsidR="00200B59" w:rsidRPr="00632047" w:rsidRDefault="00200B59" w:rsidP="00200B59">
      <w:pPr>
        <w:pStyle w:val="1"/>
        <w:spacing w:line="240" w:lineRule="auto"/>
        <w:ind w:left="0" w:firstLine="0"/>
        <w:rPr>
          <w:color w:val="000000" w:themeColor="text1"/>
          <w:szCs w:val="24"/>
          <w:lang w:val="en-US"/>
        </w:rPr>
      </w:pPr>
    </w:p>
    <w:tbl>
      <w:tblPr>
        <w:tblW w:w="8530" w:type="dxa"/>
        <w:tblLook w:val="04A0" w:firstRow="1" w:lastRow="0" w:firstColumn="1" w:lastColumn="0" w:noHBand="0" w:noVBand="1"/>
      </w:tblPr>
      <w:tblGrid>
        <w:gridCol w:w="454"/>
        <w:gridCol w:w="3762"/>
        <w:gridCol w:w="454"/>
        <w:gridCol w:w="3860"/>
      </w:tblGrid>
      <w:tr w:rsidR="00200B59" w:rsidRPr="00632047" w14:paraId="3783D385" w14:textId="77777777" w:rsidTr="0059256D">
        <w:tc>
          <w:tcPr>
            <w:tcW w:w="454" w:type="dxa"/>
            <w:shd w:val="clear" w:color="auto" w:fill="auto"/>
          </w:tcPr>
          <w:p w14:paraId="0B55B3F1"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a)</w:t>
            </w:r>
          </w:p>
        </w:tc>
        <w:tc>
          <w:tcPr>
            <w:tcW w:w="3762" w:type="dxa"/>
            <w:shd w:val="clear" w:color="auto" w:fill="auto"/>
            <w:vAlign w:val="center"/>
          </w:tcPr>
          <w:p w14:paraId="71E4DADF"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46A2DA25" wp14:editId="70978F43">
                  <wp:extent cx="2089785" cy="1167765"/>
                  <wp:effectExtent l="0" t="0" r="0" b="0"/>
                  <wp:docPr id="2" name="図 8" descr="テーブルの上に座っている男性&#10;&#10;低い精度で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descr="テーブルの上に座っている男性&#10;&#10;低い精度で自動的に生成された説明"/>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1167765"/>
                          </a:xfrm>
                          <a:prstGeom prst="rect">
                            <a:avLst/>
                          </a:prstGeom>
                          <a:noFill/>
                          <a:ln>
                            <a:noFill/>
                          </a:ln>
                        </pic:spPr>
                      </pic:pic>
                    </a:graphicData>
                  </a:graphic>
                </wp:inline>
              </w:drawing>
            </w:r>
          </w:p>
        </w:tc>
        <w:tc>
          <w:tcPr>
            <w:tcW w:w="454" w:type="dxa"/>
            <w:shd w:val="clear" w:color="auto" w:fill="auto"/>
          </w:tcPr>
          <w:p w14:paraId="73AD914C"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b)</w:t>
            </w:r>
          </w:p>
        </w:tc>
        <w:tc>
          <w:tcPr>
            <w:tcW w:w="3860" w:type="dxa"/>
            <w:shd w:val="clear" w:color="auto" w:fill="auto"/>
            <w:vAlign w:val="center"/>
          </w:tcPr>
          <w:p w14:paraId="64AC0D37"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015FE4AC" wp14:editId="56D43A2E">
                  <wp:extent cx="2089785" cy="1252220"/>
                  <wp:effectExtent l="0" t="0" r="0" b="0"/>
                  <wp:docPr id="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3"/>
                          <pic:cNvPicPr>
                            <a:picLocks/>
                          </pic:cNvPicPr>
                        </pic:nvPicPr>
                        <pic:blipFill>
                          <a:blip r:embed="rId8" cstate="print">
                            <a:extLst>
                              <a:ext uri="{28A0092B-C50C-407E-A947-70E740481C1C}">
                                <a14:useLocalDpi xmlns:a14="http://schemas.microsoft.com/office/drawing/2010/main" val="0"/>
                              </a:ext>
                            </a:extLst>
                          </a:blip>
                          <a:srcRect l="4675" t="13100" r="51221" b="20889"/>
                          <a:stretch>
                            <a:fillRect/>
                          </a:stretch>
                        </pic:blipFill>
                        <pic:spPr bwMode="auto">
                          <a:xfrm>
                            <a:off x="0" y="0"/>
                            <a:ext cx="2089785" cy="1252220"/>
                          </a:xfrm>
                          <a:prstGeom prst="rect">
                            <a:avLst/>
                          </a:prstGeom>
                          <a:noFill/>
                          <a:ln>
                            <a:noFill/>
                          </a:ln>
                        </pic:spPr>
                      </pic:pic>
                    </a:graphicData>
                  </a:graphic>
                </wp:inline>
              </w:drawing>
            </w:r>
          </w:p>
        </w:tc>
      </w:tr>
      <w:tr w:rsidR="00200B59" w:rsidRPr="00632047" w14:paraId="26136FD3" w14:textId="77777777" w:rsidTr="0059256D">
        <w:tc>
          <w:tcPr>
            <w:tcW w:w="8530" w:type="dxa"/>
            <w:gridSpan w:val="4"/>
            <w:shd w:val="clear" w:color="auto" w:fill="auto"/>
          </w:tcPr>
          <w:p w14:paraId="5756554E" w14:textId="2D21FFF7"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color w:val="000000" w:themeColor="text1"/>
                <w:szCs w:val="24"/>
                <w:lang w:val="en-US"/>
              </w:rPr>
              <w:t xml:space="preserve">Figure 1. Condition of Less-accessibility and </w:t>
            </w:r>
            <w:r w:rsidR="002953C9">
              <w:rPr>
                <w:rFonts w:ascii="Century" w:hAnsi="Century"/>
                <w:color w:val="000000" w:themeColor="text1"/>
                <w:szCs w:val="24"/>
                <w:lang w:val="en-US"/>
              </w:rPr>
              <w:t>facile pointing</w:t>
            </w:r>
            <w:r w:rsidRPr="00632047">
              <w:rPr>
                <w:rFonts w:ascii="Century" w:hAnsi="Century"/>
                <w:color w:val="000000" w:themeColor="text1"/>
                <w:szCs w:val="24"/>
                <w:lang w:val="en-US"/>
              </w:rPr>
              <w:t xml:space="preserve"> in the nut set</w:t>
            </w:r>
          </w:p>
        </w:tc>
      </w:tr>
    </w:tbl>
    <w:p w14:paraId="52B5A700" w14:textId="77777777" w:rsidR="00200B59" w:rsidRPr="00632047" w:rsidRDefault="00200B59" w:rsidP="00200B59">
      <w:pPr>
        <w:pStyle w:val="1"/>
        <w:spacing w:line="240" w:lineRule="auto"/>
        <w:ind w:left="0" w:firstLine="360"/>
        <w:rPr>
          <w:color w:val="000000" w:themeColor="text1"/>
          <w:szCs w:val="24"/>
          <w:lang w:val="en-US"/>
        </w:rPr>
      </w:pPr>
    </w:p>
    <w:p w14:paraId="4106DC59" w14:textId="77777777" w:rsidR="00820153" w:rsidRDefault="00200B59" w:rsidP="00820153">
      <w:pPr>
        <w:pStyle w:val="3"/>
        <w:numPr>
          <w:ilvl w:val="0"/>
          <w:numId w:val="1"/>
        </w:numPr>
        <w:tabs>
          <w:tab w:val="left" w:pos="4920"/>
        </w:tabs>
        <w:spacing w:before="120" w:after="60" w:line="240" w:lineRule="auto"/>
        <w:ind w:leftChars="0"/>
        <w:jc w:val="left"/>
        <w:rPr>
          <w:i/>
          <w:color w:val="000000" w:themeColor="text1"/>
        </w:rPr>
      </w:pPr>
      <w:r w:rsidRPr="00632047">
        <w:rPr>
          <w:i/>
          <w:color w:val="000000" w:themeColor="text1"/>
        </w:rPr>
        <w:t xml:space="preserve">Less-accessibility and </w:t>
      </w:r>
      <w:r w:rsidR="001A40D9">
        <w:rPr>
          <w:i/>
          <w:color w:val="000000" w:themeColor="text1"/>
        </w:rPr>
        <w:t>effortful pointing</w:t>
      </w:r>
      <w:r w:rsidRPr="00632047">
        <w:rPr>
          <w:i/>
          <w:color w:val="000000" w:themeColor="text1"/>
        </w:rPr>
        <w:t xml:space="preserve"> </w:t>
      </w:r>
    </w:p>
    <w:p w14:paraId="7EDBE80C" w14:textId="2143CC71" w:rsidR="00200B59" w:rsidRPr="00820153" w:rsidRDefault="00200B59" w:rsidP="00820153">
      <w:pPr>
        <w:pStyle w:val="3"/>
        <w:tabs>
          <w:tab w:val="left" w:pos="4920"/>
        </w:tabs>
        <w:spacing w:before="120" w:after="60" w:line="240" w:lineRule="auto"/>
        <w:ind w:leftChars="0" w:left="0"/>
        <w:jc w:val="left"/>
        <w:rPr>
          <w:i/>
          <w:color w:val="000000" w:themeColor="text1"/>
        </w:rPr>
      </w:pPr>
      <w:r w:rsidRPr="00820153">
        <w:rPr>
          <w:color w:val="000000" w:themeColor="text1"/>
        </w:rPr>
        <w:t xml:space="preserve">The procedure of this condition was identical with </w:t>
      </w:r>
      <w:r w:rsidRPr="00820153">
        <w:rPr>
          <w:i/>
          <w:iCs/>
          <w:color w:val="000000" w:themeColor="text1"/>
        </w:rPr>
        <w:t>1</w:t>
      </w:r>
      <w:r w:rsidR="006A3705" w:rsidRPr="00820153">
        <w:rPr>
          <w:i/>
          <w:iCs/>
          <w:color w:val="000000" w:themeColor="text1"/>
        </w:rPr>
        <w:t xml:space="preserve">) </w:t>
      </w:r>
      <w:r w:rsidRPr="00820153">
        <w:rPr>
          <w:i/>
          <w:color w:val="000000" w:themeColor="text1"/>
        </w:rPr>
        <w:t xml:space="preserve">Less-accessibility and </w:t>
      </w:r>
      <w:r w:rsidR="00EC4B56" w:rsidRPr="00820153">
        <w:rPr>
          <w:i/>
          <w:color w:val="000000" w:themeColor="text1"/>
        </w:rPr>
        <w:t>facile</w:t>
      </w:r>
      <w:r w:rsidR="00D4661E" w:rsidRPr="00820153">
        <w:rPr>
          <w:i/>
          <w:iCs/>
          <w:color w:val="000000" w:themeColor="text1"/>
        </w:rPr>
        <w:t xml:space="preserve"> </w:t>
      </w:r>
      <w:r w:rsidRPr="00820153">
        <w:rPr>
          <w:color w:val="000000" w:themeColor="text1"/>
        </w:rPr>
        <w:t xml:space="preserve">condition except that in the training phase, the experimenter pointed to the center of the object part (nut) using his forefinger tip while he </w:t>
      </w:r>
      <w:r w:rsidRPr="00820153">
        <w:rPr>
          <w:rFonts w:cs="AdvP41153C"/>
          <w:color w:val="000000" w:themeColor="text1"/>
        </w:rPr>
        <w:t xml:space="preserve">forward-tilted and looked into the </w:t>
      </w:r>
      <w:r w:rsidR="006A4CA5" w:rsidRPr="00820153">
        <w:rPr>
          <w:color w:val="000000" w:themeColor="text1"/>
        </w:rPr>
        <w:t>cover</w:t>
      </w:r>
      <w:r w:rsidRPr="00820153">
        <w:rPr>
          <w:rFonts w:cs="AdvP41153C"/>
          <w:color w:val="000000" w:themeColor="text1"/>
        </w:rPr>
        <w:t xml:space="preserve"> from the side of it (Figure 2b). </w:t>
      </w:r>
    </w:p>
    <w:p w14:paraId="55621250" w14:textId="77777777" w:rsidR="00200B59" w:rsidRPr="00632047" w:rsidRDefault="00200B59" w:rsidP="00200B59">
      <w:pPr>
        <w:pStyle w:val="1"/>
        <w:spacing w:line="240" w:lineRule="auto"/>
        <w:ind w:left="0" w:firstLine="0"/>
        <w:rPr>
          <w:color w:val="000000" w:themeColor="text1"/>
          <w:szCs w:val="24"/>
          <w:lang w:val="en-US"/>
        </w:rPr>
      </w:pPr>
    </w:p>
    <w:tbl>
      <w:tblPr>
        <w:tblW w:w="8530" w:type="dxa"/>
        <w:tblLook w:val="04A0" w:firstRow="1" w:lastRow="0" w:firstColumn="1" w:lastColumn="0" w:noHBand="0" w:noVBand="1"/>
      </w:tblPr>
      <w:tblGrid>
        <w:gridCol w:w="454"/>
        <w:gridCol w:w="3762"/>
        <w:gridCol w:w="454"/>
        <w:gridCol w:w="3860"/>
      </w:tblGrid>
      <w:tr w:rsidR="00200B59" w:rsidRPr="00632047" w14:paraId="04C7BE7F" w14:textId="77777777" w:rsidTr="0059256D">
        <w:tc>
          <w:tcPr>
            <w:tcW w:w="454" w:type="dxa"/>
            <w:shd w:val="clear" w:color="auto" w:fill="auto"/>
          </w:tcPr>
          <w:p w14:paraId="2E656DF1"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a)</w:t>
            </w:r>
          </w:p>
        </w:tc>
        <w:tc>
          <w:tcPr>
            <w:tcW w:w="3762" w:type="dxa"/>
            <w:shd w:val="clear" w:color="auto" w:fill="auto"/>
            <w:vAlign w:val="center"/>
          </w:tcPr>
          <w:p w14:paraId="04377917"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26C8CA2F" wp14:editId="0001395B">
                  <wp:extent cx="2089785" cy="1175385"/>
                  <wp:effectExtent l="0" t="0" r="0" b="0"/>
                  <wp:docPr id="4" name="図 10" descr="テーブルの上に座っている男性&#10;&#10;低い精度で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0" descr="テーブルの上に座っている男性&#10;&#10;低い精度で自動的に生成された説明"/>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1175385"/>
                          </a:xfrm>
                          <a:prstGeom prst="rect">
                            <a:avLst/>
                          </a:prstGeom>
                          <a:noFill/>
                          <a:ln>
                            <a:noFill/>
                          </a:ln>
                        </pic:spPr>
                      </pic:pic>
                    </a:graphicData>
                  </a:graphic>
                </wp:inline>
              </w:drawing>
            </w:r>
          </w:p>
        </w:tc>
        <w:tc>
          <w:tcPr>
            <w:tcW w:w="454" w:type="dxa"/>
            <w:shd w:val="clear" w:color="auto" w:fill="auto"/>
          </w:tcPr>
          <w:p w14:paraId="5F2D2638"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b)</w:t>
            </w:r>
          </w:p>
        </w:tc>
        <w:tc>
          <w:tcPr>
            <w:tcW w:w="3860" w:type="dxa"/>
            <w:shd w:val="clear" w:color="auto" w:fill="auto"/>
            <w:vAlign w:val="center"/>
          </w:tcPr>
          <w:p w14:paraId="62201B64"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4A020816" wp14:editId="4AFD1E64">
                  <wp:extent cx="2089785" cy="1252220"/>
                  <wp:effectExtent l="0" t="0" r="0" b="0"/>
                  <wp:docPr id="5"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1"/>
                          <pic:cNvPicPr>
                            <a:picLocks/>
                          </pic:cNvPicPr>
                        </pic:nvPicPr>
                        <pic:blipFill>
                          <a:blip r:embed="rId8" cstate="print">
                            <a:extLst>
                              <a:ext uri="{28A0092B-C50C-407E-A947-70E740481C1C}">
                                <a14:useLocalDpi xmlns:a14="http://schemas.microsoft.com/office/drawing/2010/main" val="0"/>
                              </a:ext>
                            </a:extLst>
                          </a:blip>
                          <a:srcRect l="56085" t="14021" r="1279" b="21790"/>
                          <a:stretch>
                            <a:fillRect/>
                          </a:stretch>
                        </pic:blipFill>
                        <pic:spPr bwMode="auto">
                          <a:xfrm>
                            <a:off x="0" y="0"/>
                            <a:ext cx="2089785" cy="1252220"/>
                          </a:xfrm>
                          <a:prstGeom prst="rect">
                            <a:avLst/>
                          </a:prstGeom>
                          <a:noFill/>
                          <a:ln>
                            <a:noFill/>
                          </a:ln>
                        </pic:spPr>
                      </pic:pic>
                    </a:graphicData>
                  </a:graphic>
                </wp:inline>
              </w:drawing>
            </w:r>
          </w:p>
        </w:tc>
      </w:tr>
      <w:tr w:rsidR="00200B59" w:rsidRPr="00632047" w14:paraId="2692C9AE" w14:textId="77777777" w:rsidTr="0059256D">
        <w:tc>
          <w:tcPr>
            <w:tcW w:w="8530" w:type="dxa"/>
            <w:gridSpan w:val="4"/>
            <w:shd w:val="clear" w:color="auto" w:fill="auto"/>
          </w:tcPr>
          <w:p w14:paraId="7DE3C894" w14:textId="75B0A248"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color w:val="000000" w:themeColor="text1"/>
                <w:szCs w:val="24"/>
                <w:lang w:val="en-US"/>
              </w:rPr>
              <w:t>Figure 2. Condition of Less-accessibility and effort</w:t>
            </w:r>
            <w:r w:rsidR="002953C9">
              <w:rPr>
                <w:rFonts w:ascii="Century" w:hAnsi="Century"/>
                <w:color w:val="000000" w:themeColor="text1"/>
                <w:szCs w:val="24"/>
                <w:lang w:val="en-US"/>
              </w:rPr>
              <w:t>ful pointing</w:t>
            </w:r>
            <w:r w:rsidRPr="00632047">
              <w:rPr>
                <w:rFonts w:ascii="Century" w:hAnsi="Century"/>
                <w:color w:val="000000" w:themeColor="text1"/>
                <w:szCs w:val="24"/>
                <w:lang w:val="en-US"/>
              </w:rPr>
              <w:t xml:space="preserve"> in the nut set</w:t>
            </w:r>
          </w:p>
        </w:tc>
      </w:tr>
    </w:tbl>
    <w:p w14:paraId="684FF20C" w14:textId="77777777" w:rsidR="00200B59" w:rsidRPr="00632047" w:rsidRDefault="00200B59" w:rsidP="00200B59">
      <w:pPr>
        <w:pStyle w:val="1"/>
        <w:spacing w:line="240" w:lineRule="auto"/>
        <w:ind w:left="0" w:firstLine="360"/>
        <w:rPr>
          <w:color w:val="000000" w:themeColor="text1"/>
          <w:szCs w:val="24"/>
          <w:lang w:val="en-US"/>
        </w:rPr>
      </w:pPr>
    </w:p>
    <w:p w14:paraId="6DC11C72" w14:textId="77777777" w:rsidR="00820153" w:rsidRDefault="00200B59" w:rsidP="00820153">
      <w:pPr>
        <w:pStyle w:val="3"/>
        <w:numPr>
          <w:ilvl w:val="0"/>
          <w:numId w:val="1"/>
        </w:numPr>
        <w:tabs>
          <w:tab w:val="left" w:pos="4920"/>
        </w:tabs>
        <w:spacing w:before="120" w:after="60" w:line="240" w:lineRule="auto"/>
        <w:ind w:leftChars="0"/>
        <w:jc w:val="left"/>
        <w:rPr>
          <w:i/>
          <w:color w:val="000000" w:themeColor="text1"/>
        </w:rPr>
      </w:pPr>
      <w:r w:rsidRPr="00632047">
        <w:rPr>
          <w:i/>
          <w:color w:val="000000" w:themeColor="text1"/>
        </w:rPr>
        <w:t xml:space="preserve">More-accessibility and </w:t>
      </w:r>
      <w:r w:rsidR="001A40D9">
        <w:rPr>
          <w:i/>
          <w:color w:val="000000" w:themeColor="text1"/>
        </w:rPr>
        <w:t>facile pointing</w:t>
      </w:r>
    </w:p>
    <w:p w14:paraId="1B003215" w14:textId="31C500EC" w:rsidR="00200B59" w:rsidRPr="00820153" w:rsidRDefault="00200B59" w:rsidP="00820153">
      <w:pPr>
        <w:pStyle w:val="3"/>
        <w:tabs>
          <w:tab w:val="left" w:pos="4920"/>
        </w:tabs>
        <w:spacing w:before="120" w:after="60" w:line="240" w:lineRule="auto"/>
        <w:ind w:leftChars="0" w:left="0"/>
        <w:jc w:val="left"/>
        <w:rPr>
          <w:i/>
          <w:color w:val="000000" w:themeColor="text1"/>
        </w:rPr>
      </w:pPr>
      <w:r w:rsidRPr="00820153">
        <w:rPr>
          <w:color w:val="000000" w:themeColor="text1"/>
        </w:rPr>
        <w:t xml:space="preserve">The procedure of this condition was identical with </w:t>
      </w:r>
      <w:r w:rsidRPr="00820153">
        <w:rPr>
          <w:i/>
          <w:iCs/>
          <w:color w:val="000000" w:themeColor="text1"/>
        </w:rPr>
        <w:t>1</w:t>
      </w:r>
      <w:r w:rsidR="006A3705" w:rsidRPr="00820153">
        <w:rPr>
          <w:i/>
          <w:iCs/>
          <w:color w:val="000000" w:themeColor="text1"/>
        </w:rPr>
        <w:t>)</w:t>
      </w:r>
      <w:r w:rsidR="006A3705" w:rsidRPr="00820153">
        <w:rPr>
          <w:color w:val="000000" w:themeColor="text1"/>
        </w:rPr>
        <w:t xml:space="preserve"> </w:t>
      </w:r>
      <w:r w:rsidRPr="00820153">
        <w:rPr>
          <w:i/>
          <w:color w:val="000000" w:themeColor="text1"/>
        </w:rPr>
        <w:t xml:space="preserve">Less-accessibility and </w:t>
      </w:r>
      <w:r w:rsidR="00EC4B56" w:rsidRPr="00820153">
        <w:rPr>
          <w:i/>
          <w:color w:val="000000" w:themeColor="text1"/>
        </w:rPr>
        <w:t>facile</w:t>
      </w:r>
      <w:r w:rsidRPr="00820153">
        <w:rPr>
          <w:color w:val="000000" w:themeColor="text1"/>
        </w:rPr>
        <w:t xml:space="preserve"> condition except that in the context phase, the experimenter demonstrated opening the cover and moving it to the side of the experimental object, then returned the cover to the initial position (Figure 3a). </w:t>
      </w:r>
    </w:p>
    <w:p w14:paraId="718E1DDA" w14:textId="77777777" w:rsidR="00200B59" w:rsidRPr="00632047" w:rsidRDefault="00200B59" w:rsidP="00200B59">
      <w:pPr>
        <w:pStyle w:val="1"/>
        <w:spacing w:line="240" w:lineRule="auto"/>
        <w:ind w:left="0" w:firstLine="0"/>
        <w:rPr>
          <w:color w:val="000000" w:themeColor="text1"/>
          <w:szCs w:val="24"/>
          <w:lang w:val="en-US"/>
        </w:rPr>
      </w:pPr>
    </w:p>
    <w:tbl>
      <w:tblPr>
        <w:tblW w:w="8530" w:type="dxa"/>
        <w:tblLook w:val="04A0" w:firstRow="1" w:lastRow="0" w:firstColumn="1" w:lastColumn="0" w:noHBand="0" w:noVBand="1"/>
      </w:tblPr>
      <w:tblGrid>
        <w:gridCol w:w="454"/>
        <w:gridCol w:w="3762"/>
        <w:gridCol w:w="454"/>
        <w:gridCol w:w="3860"/>
      </w:tblGrid>
      <w:tr w:rsidR="00200B59" w:rsidRPr="00632047" w14:paraId="27A790A4" w14:textId="77777777" w:rsidTr="0059256D">
        <w:tc>
          <w:tcPr>
            <w:tcW w:w="454" w:type="dxa"/>
            <w:shd w:val="clear" w:color="auto" w:fill="auto"/>
          </w:tcPr>
          <w:p w14:paraId="741C264F"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lastRenderedPageBreak/>
              <w:t>a)</w:t>
            </w:r>
          </w:p>
        </w:tc>
        <w:tc>
          <w:tcPr>
            <w:tcW w:w="3762" w:type="dxa"/>
            <w:shd w:val="clear" w:color="auto" w:fill="auto"/>
            <w:vAlign w:val="center"/>
          </w:tcPr>
          <w:p w14:paraId="76F6971D"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6B83C754" wp14:editId="3982DC06">
                  <wp:extent cx="2089785" cy="1183640"/>
                  <wp:effectExtent l="0" t="0" r="0" b="0"/>
                  <wp:docPr id="6" name="図 3" descr="屋内, 人, カーテン, 持つ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descr="屋内, 人, カーテン, 持つ が含まれている画像&#10;&#10;自動的に生成された説明"/>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1183640"/>
                          </a:xfrm>
                          <a:prstGeom prst="rect">
                            <a:avLst/>
                          </a:prstGeom>
                          <a:noFill/>
                          <a:ln>
                            <a:noFill/>
                          </a:ln>
                        </pic:spPr>
                      </pic:pic>
                    </a:graphicData>
                  </a:graphic>
                </wp:inline>
              </w:drawing>
            </w:r>
          </w:p>
        </w:tc>
        <w:tc>
          <w:tcPr>
            <w:tcW w:w="454" w:type="dxa"/>
            <w:shd w:val="clear" w:color="auto" w:fill="auto"/>
          </w:tcPr>
          <w:p w14:paraId="6D101B75"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b)</w:t>
            </w:r>
          </w:p>
        </w:tc>
        <w:tc>
          <w:tcPr>
            <w:tcW w:w="3860" w:type="dxa"/>
            <w:shd w:val="clear" w:color="auto" w:fill="auto"/>
            <w:vAlign w:val="center"/>
          </w:tcPr>
          <w:p w14:paraId="1DFA5550"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6C3FAB6B" wp14:editId="61A00E85">
                  <wp:extent cx="2089785" cy="1252220"/>
                  <wp:effectExtent l="0" t="0" r="0" b="0"/>
                  <wp:docPr id="7"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5"/>
                          <pic:cNvPicPr>
                            <a:picLocks/>
                          </pic:cNvPicPr>
                        </pic:nvPicPr>
                        <pic:blipFill>
                          <a:blip r:embed="rId8" cstate="print">
                            <a:extLst>
                              <a:ext uri="{28A0092B-C50C-407E-A947-70E740481C1C}">
                                <a14:useLocalDpi xmlns:a14="http://schemas.microsoft.com/office/drawing/2010/main" val="0"/>
                              </a:ext>
                            </a:extLst>
                          </a:blip>
                          <a:srcRect l="4675" t="13100" r="51221" b="20889"/>
                          <a:stretch>
                            <a:fillRect/>
                          </a:stretch>
                        </pic:blipFill>
                        <pic:spPr bwMode="auto">
                          <a:xfrm>
                            <a:off x="0" y="0"/>
                            <a:ext cx="2089785" cy="1252220"/>
                          </a:xfrm>
                          <a:prstGeom prst="rect">
                            <a:avLst/>
                          </a:prstGeom>
                          <a:noFill/>
                          <a:ln>
                            <a:noFill/>
                          </a:ln>
                        </pic:spPr>
                      </pic:pic>
                    </a:graphicData>
                  </a:graphic>
                </wp:inline>
              </w:drawing>
            </w:r>
          </w:p>
        </w:tc>
      </w:tr>
      <w:tr w:rsidR="00200B59" w:rsidRPr="00632047" w14:paraId="4B81BD89" w14:textId="77777777" w:rsidTr="0059256D">
        <w:tc>
          <w:tcPr>
            <w:tcW w:w="8530" w:type="dxa"/>
            <w:gridSpan w:val="4"/>
            <w:shd w:val="clear" w:color="auto" w:fill="auto"/>
          </w:tcPr>
          <w:p w14:paraId="6264AE5B" w14:textId="0CF1CB4E"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color w:val="000000" w:themeColor="text1"/>
                <w:szCs w:val="24"/>
                <w:lang w:val="en-US"/>
              </w:rPr>
              <w:t xml:space="preserve">Figure 3. Condition of More-accessibility and </w:t>
            </w:r>
            <w:r w:rsidR="002953C9">
              <w:rPr>
                <w:rFonts w:ascii="Century" w:hAnsi="Century"/>
                <w:color w:val="000000" w:themeColor="text1"/>
                <w:szCs w:val="24"/>
                <w:lang w:val="en-US"/>
              </w:rPr>
              <w:t>facile pointing</w:t>
            </w:r>
            <w:r w:rsidRPr="00632047">
              <w:rPr>
                <w:rFonts w:ascii="Century" w:hAnsi="Century"/>
                <w:color w:val="000000" w:themeColor="text1"/>
                <w:szCs w:val="24"/>
                <w:lang w:val="en-US"/>
              </w:rPr>
              <w:t xml:space="preserve"> in the nut set</w:t>
            </w:r>
          </w:p>
        </w:tc>
      </w:tr>
    </w:tbl>
    <w:p w14:paraId="4B5120DD" w14:textId="77777777" w:rsidR="00200B59" w:rsidRPr="00632047" w:rsidRDefault="00200B59" w:rsidP="00200B59">
      <w:pPr>
        <w:pStyle w:val="1"/>
        <w:spacing w:line="240" w:lineRule="auto"/>
        <w:ind w:left="0" w:firstLine="360"/>
        <w:rPr>
          <w:color w:val="000000" w:themeColor="text1"/>
          <w:szCs w:val="24"/>
          <w:lang w:val="en-US"/>
        </w:rPr>
      </w:pPr>
    </w:p>
    <w:p w14:paraId="29BE7CE8" w14:textId="77777777" w:rsidR="00B94C9B" w:rsidRDefault="00200B59" w:rsidP="00B94C9B">
      <w:pPr>
        <w:pStyle w:val="3"/>
        <w:numPr>
          <w:ilvl w:val="0"/>
          <w:numId w:val="1"/>
        </w:numPr>
        <w:tabs>
          <w:tab w:val="left" w:pos="4920"/>
        </w:tabs>
        <w:spacing w:before="120" w:after="60" w:line="240" w:lineRule="auto"/>
        <w:ind w:leftChars="0"/>
        <w:jc w:val="left"/>
        <w:rPr>
          <w:i/>
          <w:color w:val="000000" w:themeColor="text1"/>
        </w:rPr>
      </w:pPr>
      <w:r w:rsidRPr="00632047">
        <w:rPr>
          <w:i/>
          <w:color w:val="000000" w:themeColor="text1"/>
        </w:rPr>
        <w:t xml:space="preserve">More-accessibility and </w:t>
      </w:r>
      <w:r w:rsidR="001A40D9">
        <w:rPr>
          <w:i/>
          <w:color w:val="000000" w:themeColor="text1"/>
        </w:rPr>
        <w:t>effortful pointing</w:t>
      </w:r>
      <w:r w:rsidRPr="00632047">
        <w:rPr>
          <w:i/>
          <w:color w:val="000000" w:themeColor="text1"/>
        </w:rPr>
        <w:t xml:space="preserve"> </w:t>
      </w:r>
    </w:p>
    <w:p w14:paraId="335FE6E3" w14:textId="067DF8CD" w:rsidR="00200B59" w:rsidRPr="00B94C9B" w:rsidRDefault="00200B59" w:rsidP="00B94C9B">
      <w:pPr>
        <w:pStyle w:val="3"/>
        <w:tabs>
          <w:tab w:val="left" w:pos="4920"/>
        </w:tabs>
        <w:spacing w:before="120" w:after="60" w:line="240" w:lineRule="auto"/>
        <w:ind w:leftChars="0" w:left="0"/>
        <w:jc w:val="left"/>
        <w:rPr>
          <w:i/>
          <w:color w:val="000000" w:themeColor="text1"/>
        </w:rPr>
      </w:pPr>
      <w:r w:rsidRPr="00B94C9B">
        <w:rPr>
          <w:color w:val="000000" w:themeColor="text1"/>
        </w:rPr>
        <w:t>In the context phase, the experimenter demonstrated that he opened the cover and moved it to the side of the experimental object then returned the cover to the initial position (Figure 4a).  Next, the experimenter looked at the front as if making eye contact then followed the training phase. In the training phase, the experimenter pointed to the center of the object part (</w:t>
      </w:r>
      <w:r w:rsidR="00813EDB" w:rsidRPr="00B94C9B">
        <w:rPr>
          <w:color w:val="000000" w:themeColor="text1"/>
        </w:rPr>
        <w:t xml:space="preserve">e.g., </w:t>
      </w:r>
      <w:r w:rsidRPr="00B94C9B">
        <w:rPr>
          <w:color w:val="000000" w:themeColor="text1"/>
        </w:rPr>
        <w:t xml:space="preserve">nut) using his forefinger tip while he </w:t>
      </w:r>
      <w:r w:rsidRPr="00B94C9B">
        <w:rPr>
          <w:rFonts w:cs="AdvP41153C"/>
          <w:color w:val="000000" w:themeColor="text1"/>
        </w:rPr>
        <w:t xml:space="preserve">forward-tilted and looked into the </w:t>
      </w:r>
      <w:r w:rsidR="006A4CA5" w:rsidRPr="00B94C9B">
        <w:rPr>
          <w:color w:val="000000" w:themeColor="text1"/>
        </w:rPr>
        <w:t>cover</w:t>
      </w:r>
      <w:r w:rsidRPr="00B94C9B">
        <w:rPr>
          <w:rFonts w:cs="AdvP41153C"/>
          <w:color w:val="000000" w:themeColor="text1"/>
        </w:rPr>
        <w:t xml:space="preserve"> from the side of it</w:t>
      </w:r>
      <w:r w:rsidRPr="00B94C9B">
        <w:rPr>
          <w:color w:val="000000" w:themeColor="text1"/>
        </w:rPr>
        <w:t xml:space="preserve"> </w:t>
      </w:r>
      <w:r w:rsidRPr="00B94C9B">
        <w:rPr>
          <w:rFonts w:cs="AdvP41153C"/>
          <w:color w:val="000000" w:themeColor="text1"/>
        </w:rPr>
        <w:t xml:space="preserve">(Figure 4b). </w:t>
      </w:r>
      <w:r w:rsidRPr="00B94C9B">
        <w:rPr>
          <w:color w:val="000000" w:themeColor="text1"/>
        </w:rPr>
        <w:t xml:space="preserve">Then, as other conditions, he said in Japanese: “Kore wa </w:t>
      </w:r>
      <w:r w:rsidRPr="00B94C9B">
        <w:rPr>
          <w:i/>
          <w:iCs/>
          <w:color w:val="000000" w:themeColor="text1"/>
        </w:rPr>
        <w:t>muta</w:t>
      </w:r>
      <w:r w:rsidRPr="00B94C9B">
        <w:rPr>
          <w:color w:val="000000" w:themeColor="text1"/>
        </w:rPr>
        <w:t xml:space="preserve"> (i.e., nonsense word) desu” ("This is (a) </w:t>
      </w:r>
      <w:r w:rsidRPr="00B94C9B">
        <w:rPr>
          <w:i/>
          <w:iCs/>
          <w:color w:val="000000" w:themeColor="text1"/>
        </w:rPr>
        <w:t>muta</w:t>
      </w:r>
      <w:r w:rsidRPr="00B94C9B">
        <w:rPr>
          <w:color w:val="000000" w:themeColor="text1"/>
        </w:rPr>
        <w:t>") twice.</w:t>
      </w:r>
    </w:p>
    <w:p w14:paraId="01295CE0" w14:textId="77777777" w:rsidR="00200B59" w:rsidRPr="00632047" w:rsidRDefault="00200B59" w:rsidP="00200B59">
      <w:pPr>
        <w:pStyle w:val="1"/>
        <w:spacing w:line="240" w:lineRule="auto"/>
        <w:ind w:left="0" w:firstLine="0"/>
        <w:rPr>
          <w:color w:val="000000" w:themeColor="text1"/>
          <w:szCs w:val="24"/>
          <w:lang w:val="en-US"/>
        </w:rPr>
      </w:pPr>
    </w:p>
    <w:tbl>
      <w:tblPr>
        <w:tblW w:w="8530" w:type="dxa"/>
        <w:tblLook w:val="04A0" w:firstRow="1" w:lastRow="0" w:firstColumn="1" w:lastColumn="0" w:noHBand="0" w:noVBand="1"/>
      </w:tblPr>
      <w:tblGrid>
        <w:gridCol w:w="454"/>
        <w:gridCol w:w="3762"/>
        <w:gridCol w:w="454"/>
        <w:gridCol w:w="3860"/>
      </w:tblGrid>
      <w:tr w:rsidR="00200B59" w:rsidRPr="00632047" w14:paraId="1717BECC" w14:textId="77777777" w:rsidTr="0059256D">
        <w:tc>
          <w:tcPr>
            <w:tcW w:w="454" w:type="dxa"/>
            <w:shd w:val="clear" w:color="auto" w:fill="auto"/>
          </w:tcPr>
          <w:p w14:paraId="2ADCAFA7"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a)</w:t>
            </w:r>
          </w:p>
        </w:tc>
        <w:tc>
          <w:tcPr>
            <w:tcW w:w="3762" w:type="dxa"/>
            <w:shd w:val="clear" w:color="auto" w:fill="auto"/>
            <w:vAlign w:val="center"/>
          </w:tcPr>
          <w:p w14:paraId="6F4B6EEF" w14:textId="77777777" w:rsidR="00200B59" w:rsidRPr="00632047" w:rsidRDefault="00200B59" w:rsidP="0059256D">
            <w:pPr>
              <w:pStyle w:val="1"/>
              <w:spacing w:line="240" w:lineRule="auto"/>
              <w:ind w:left="0" w:firstLine="0"/>
              <w:jc w:val="both"/>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5459FED3" wp14:editId="1B91BDD2">
                  <wp:extent cx="2089785" cy="1183640"/>
                  <wp:effectExtent l="0" t="0" r="0" b="0"/>
                  <wp:docPr id="8" name="図 18" descr="屋内, 人, カーテン, 持つ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8" descr="屋内, 人, カーテン, 持つ が含まれている画像&#10;&#10;自動的に生成された説明"/>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1183640"/>
                          </a:xfrm>
                          <a:prstGeom prst="rect">
                            <a:avLst/>
                          </a:prstGeom>
                          <a:noFill/>
                          <a:ln>
                            <a:noFill/>
                          </a:ln>
                        </pic:spPr>
                      </pic:pic>
                    </a:graphicData>
                  </a:graphic>
                </wp:inline>
              </w:drawing>
            </w:r>
          </w:p>
        </w:tc>
        <w:tc>
          <w:tcPr>
            <w:tcW w:w="454" w:type="dxa"/>
            <w:shd w:val="clear" w:color="auto" w:fill="auto"/>
          </w:tcPr>
          <w:p w14:paraId="3BEBC74A"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b)</w:t>
            </w:r>
          </w:p>
        </w:tc>
        <w:tc>
          <w:tcPr>
            <w:tcW w:w="3860" w:type="dxa"/>
            <w:shd w:val="clear" w:color="auto" w:fill="auto"/>
          </w:tcPr>
          <w:p w14:paraId="5F4938DF" w14:textId="77777777"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412BDA9C" wp14:editId="4A6E6ACA">
                  <wp:extent cx="2089785" cy="1252220"/>
                  <wp:effectExtent l="0" t="0" r="0" b="0"/>
                  <wp:docPr id="9"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7"/>
                          <pic:cNvPicPr>
                            <a:picLocks/>
                          </pic:cNvPicPr>
                        </pic:nvPicPr>
                        <pic:blipFill>
                          <a:blip r:embed="rId8" cstate="print">
                            <a:extLst>
                              <a:ext uri="{28A0092B-C50C-407E-A947-70E740481C1C}">
                                <a14:useLocalDpi xmlns:a14="http://schemas.microsoft.com/office/drawing/2010/main" val="0"/>
                              </a:ext>
                            </a:extLst>
                          </a:blip>
                          <a:srcRect l="56085" t="14021" r="1279" b="21790"/>
                          <a:stretch>
                            <a:fillRect/>
                          </a:stretch>
                        </pic:blipFill>
                        <pic:spPr bwMode="auto">
                          <a:xfrm>
                            <a:off x="0" y="0"/>
                            <a:ext cx="2089785" cy="1252220"/>
                          </a:xfrm>
                          <a:prstGeom prst="rect">
                            <a:avLst/>
                          </a:prstGeom>
                          <a:noFill/>
                          <a:ln>
                            <a:noFill/>
                          </a:ln>
                        </pic:spPr>
                      </pic:pic>
                    </a:graphicData>
                  </a:graphic>
                </wp:inline>
              </w:drawing>
            </w:r>
          </w:p>
        </w:tc>
      </w:tr>
      <w:tr w:rsidR="00200B59" w:rsidRPr="00632047" w14:paraId="516B0682" w14:textId="77777777" w:rsidTr="0059256D">
        <w:tc>
          <w:tcPr>
            <w:tcW w:w="8530" w:type="dxa"/>
            <w:gridSpan w:val="4"/>
            <w:shd w:val="clear" w:color="auto" w:fill="auto"/>
          </w:tcPr>
          <w:p w14:paraId="04FF4E49" w14:textId="4A2DA69B"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color w:val="000000" w:themeColor="text1"/>
                <w:szCs w:val="24"/>
                <w:lang w:val="en-US"/>
              </w:rPr>
              <w:t>Figure 4. Condition of More-accessibility and effort</w:t>
            </w:r>
            <w:r w:rsidR="002953C9">
              <w:rPr>
                <w:rFonts w:ascii="Century" w:hAnsi="Century"/>
                <w:color w:val="000000" w:themeColor="text1"/>
                <w:szCs w:val="24"/>
                <w:lang w:val="en-US"/>
              </w:rPr>
              <w:t>ful pointing</w:t>
            </w:r>
            <w:r w:rsidRPr="00632047">
              <w:rPr>
                <w:rFonts w:ascii="Century" w:hAnsi="Century"/>
                <w:color w:val="000000" w:themeColor="text1"/>
                <w:szCs w:val="24"/>
                <w:lang w:val="en-US"/>
              </w:rPr>
              <w:t xml:space="preserve"> in the nut set</w:t>
            </w:r>
          </w:p>
        </w:tc>
      </w:tr>
    </w:tbl>
    <w:p w14:paraId="0A29460E" w14:textId="77777777" w:rsidR="003B3D27" w:rsidRDefault="003B3D27" w:rsidP="003B3D27">
      <w:pPr>
        <w:pStyle w:val="1"/>
        <w:spacing w:line="240" w:lineRule="auto"/>
        <w:ind w:left="0" w:firstLine="360"/>
        <w:rPr>
          <w:color w:val="000000" w:themeColor="text1"/>
          <w:szCs w:val="24"/>
          <w:lang w:val="en-US"/>
        </w:rPr>
      </w:pPr>
    </w:p>
    <w:p w14:paraId="6C7135C4" w14:textId="77777777" w:rsidR="003B3D27" w:rsidRDefault="003B3D27" w:rsidP="003B3D27">
      <w:pPr>
        <w:pStyle w:val="3"/>
        <w:ind w:leftChars="0" w:left="0"/>
        <w:rPr>
          <w:i/>
          <w:color w:val="000000" w:themeColor="text1"/>
        </w:rPr>
      </w:pPr>
      <w:r w:rsidRPr="00632047">
        <w:rPr>
          <w:i/>
          <w:color w:val="000000" w:themeColor="text1"/>
        </w:rPr>
        <w:t>Stimuli in each test</w:t>
      </w:r>
    </w:p>
    <w:p w14:paraId="5F203988" w14:textId="4BB64B4C" w:rsidR="003B3D27" w:rsidRDefault="003B3D27" w:rsidP="003B3D27">
      <w:r w:rsidRPr="00632047">
        <w:t xml:space="preserve">The stimulus in each test consisted of three types of objects. The two types of tests use were an isolated test and a transfer test. In the isolated test, the stimulus (nut set) consisted of three objects: the nut (i.e., the object part), the U-shaped bolt (i.e., the object without the object part), and the distractor. One of the transfer tests consisted of three objects: the nut with the I-shaped bolt (i.e., the object part), the U-shaped bolt, and the distractor. The rationale for using a U-shaped bolt without an object part nut as “whole object” was as follows: if participants applied shape bias for object categories, they would consider the U-shaped bolt without the object part nut as a whole object, because the overall shape is similar to the original U-shaped bolt with nut. In the transfer test, the part embedded in another </w:t>
      </w:r>
      <w:r>
        <w:t xml:space="preserve">I-shaped </w:t>
      </w:r>
      <w:r w:rsidRPr="00632047">
        <w:t>object. Whether the participants thought the nut was the referent of the given name could be more explicitly confirmed</w:t>
      </w:r>
      <w:r>
        <w:t>.</w:t>
      </w:r>
    </w:p>
    <w:p w14:paraId="724C02C0" w14:textId="77777777" w:rsidR="003B3D27" w:rsidRPr="00392DE4" w:rsidRDefault="003B3D27" w:rsidP="003B3D27">
      <w:pPr>
        <w:pStyle w:val="1"/>
        <w:spacing w:line="240" w:lineRule="auto"/>
        <w:ind w:left="0" w:firstLine="360"/>
        <w:rPr>
          <w:color w:val="000000" w:themeColor="text1"/>
          <w:szCs w:val="24"/>
          <w:lang w:val="en-US"/>
        </w:rPr>
      </w:pPr>
      <w:r w:rsidRPr="00632047">
        <w:rPr>
          <w:color w:val="000000" w:themeColor="text1"/>
        </w:rPr>
        <w:t xml:space="preserve">Each participant was first tested using the isolated test after receiving the training phase. In </w:t>
      </w:r>
      <w:r w:rsidRPr="00632047">
        <w:rPr>
          <w:color w:val="000000" w:themeColor="text1"/>
        </w:rPr>
        <w:lastRenderedPageBreak/>
        <w:t xml:space="preserve">the isolated test, the participant chose the referent for the uttered word (i.e., a nonsense word) from the three types of objects; the whole object without the object part (A), the object part (B), and distractor (C) (Figure 5a). The transfer test followed. In the transfer test, the participant chose the referent for the uttered word (i.e., the same nonsense word) from the three types of objects; the other-shaped object with the object part (A), the distractor (B) the whole object without the object part (C), (Figure 5b). </w:t>
      </w:r>
    </w:p>
    <w:p w14:paraId="440A6DB9" w14:textId="77777777" w:rsidR="003B3D27" w:rsidRPr="003B3D27" w:rsidRDefault="003B3D27" w:rsidP="003B3D27">
      <w:pPr>
        <w:pStyle w:val="3"/>
        <w:ind w:leftChars="0" w:left="0"/>
        <w:rPr>
          <w:i/>
          <w:color w:val="000000" w:themeColor="text1"/>
        </w:rPr>
      </w:pPr>
    </w:p>
    <w:tbl>
      <w:tblPr>
        <w:tblW w:w="8530" w:type="dxa"/>
        <w:tblLook w:val="04A0" w:firstRow="1" w:lastRow="0" w:firstColumn="1" w:lastColumn="0" w:noHBand="0" w:noVBand="1"/>
      </w:tblPr>
      <w:tblGrid>
        <w:gridCol w:w="454"/>
        <w:gridCol w:w="3762"/>
        <w:gridCol w:w="454"/>
        <w:gridCol w:w="3860"/>
      </w:tblGrid>
      <w:tr w:rsidR="00200B59" w:rsidRPr="00632047" w14:paraId="17B7F174" w14:textId="77777777" w:rsidTr="0059256D">
        <w:tc>
          <w:tcPr>
            <w:tcW w:w="454" w:type="dxa"/>
            <w:shd w:val="clear" w:color="auto" w:fill="auto"/>
          </w:tcPr>
          <w:p w14:paraId="6A68FBF1" w14:textId="38842FA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a)</w:t>
            </w:r>
          </w:p>
        </w:tc>
        <w:tc>
          <w:tcPr>
            <w:tcW w:w="3762" w:type="dxa"/>
            <w:shd w:val="clear" w:color="auto" w:fill="auto"/>
          </w:tcPr>
          <w:p w14:paraId="58962E7B" w14:textId="77777777"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0903923D" wp14:editId="690DF33E">
                  <wp:extent cx="2089785" cy="1175385"/>
                  <wp:effectExtent l="0" t="0" r="0" b="0"/>
                  <wp:docPr id="10" name="図 48" descr="屋内, 座る, コンパクトディスク, 光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8" descr="屋内, 座る, コンパクトディスク, 光 が含まれている画像&#10;&#10;自動的に生成された説明"/>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785" cy="1175385"/>
                          </a:xfrm>
                          <a:prstGeom prst="rect">
                            <a:avLst/>
                          </a:prstGeom>
                          <a:noFill/>
                          <a:ln>
                            <a:noFill/>
                          </a:ln>
                        </pic:spPr>
                      </pic:pic>
                    </a:graphicData>
                  </a:graphic>
                </wp:inline>
              </w:drawing>
            </w:r>
          </w:p>
        </w:tc>
        <w:tc>
          <w:tcPr>
            <w:tcW w:w="454" w:type="dxa"/>
            <w:shd w:val="clear" w:color="auto" w:fill="auto"/>
          </w:tcPr>
          <w:p w14:paraId="14820E09" w14:textId="77777777" w:rsidR="00200B59" w:rsidRPr="00632047" w:rsidRDefault="00200B59" w:rsidP="0059256D">
            <w:pPr>
              <w:pStyle w:val="1"/>
              <w:spacing w:line="240" w:lineRule="auto"/>
              <w:ind w:left="0" w:firstLine="0"/>
              <w:rPr>
                <w:rFonts w:ascii="Century" w:hAnsi="Century"/>
                <w:color w:val="000000" w:themeColor="text1"/>
                <w:lang w:val="en-US"/>
              </w:rPr>
            </w:pPr>
            <w:r w:rsidRPr="00632047">
              <w:rPr>
                <w:rFonts w:ascii="Century" w:hAnsi="Century"/>
                <w:color w:val="000000" w:themeColor="text1"/>
                <w:lang w:val="en-US"/>
              </w:rPr>
              <w:t>b)</w:t>
            </w:r>
          </w:p>
        </w:tc>
        <w:tc>
          <w:tcPr>
            <w:tcW w:w="3860" w:type="dxa"/>
            <w:shd w:val="clear" w:color="auto" w:fill="auto"/>
          </w:tcPr>
          <w:p w14:paraId="5C613194" w14:textId="77777777"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noProof/>
                <w:color w:val="000000" w:themeColor="text1"/>
                <w:lang w:val="en-US"/>
              </w:rPr>
              <w:drawing>
                <wp:inline distT="0" distB="0" distL="0" distR="0" wp14:anchorId="57397D7E" wp14:editId="53904129">
                  <wp:extent cx="2089785" cy="1175385"/>
                  <wp:effectExtent l="0" t="0" r="0" b="0"/>
                  <wp:docPr id="11" name="図 49" descr="屋内, 座る, 小さい, 光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9" descr="屋内, 座る, 小さい, 光 が含まれている画像&#10;&#10;自動的に生成された説明"/>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85" cy="1175385"/>
                          </a:xfrm>
                          <a:prstGeom prst="rect">
                            <a:avLst/>
                          </a:prstGeom>
                          <a:noFill/>
                          <a:ln>
                            <a:noFill/>
                          </a:ln>
                        </pic:spPr>
                      </pic:pic>
                    </a:graphicData>
                  </a:graphic>
                </wp:inline>
              </w:drawing>
            </w:r>
          </w:p>
        </w:tc>
      </w:tr>
      <w:tr w:rsidR="00200B59" w:rsidRPr="00632047" w14:paraId="2BAB297B" w14:textId="77777777" w:rsidTr="0059256D">
        <w:tc>
          <w:tcPr>
            <w:tcW w:w="8530" w:type="dxa"/>
            <w:gridSpan w:val="4"/>
            <w:shd w:val="clear" w:color="auto" w:fill="auto"/>
          </w:tcPr>
          <w:p w14:paraId="06B6BE32" w14:textId="77777777" w:rsidR="00200B59" w:rsidRPr="00632047" w:rsidRDefault="00200B59" w:rsidP="0059256D">
            <w:pPr>
              <w:pStyle w:val="1"/>
              <w:spacing w:line="240" w:lineRule="auto"/>
              <w:ind w:left="0" w:firstLine="0"/>
              <w:rPr>
                <w:rFonts w:ascii="Century" w:hAnsi="Century"/>
                <w:color w:val="000000" w:themeColor="text1"/>
                <w:szCs w:val="24"/>
                <w:lang w:val="en-US"/>
              </w:rPr>
            </w:pPr>
            <w:r w:rsidRPr="00632047">
              <w:rPr>
                <w:rFonts w:ascii="Century" w:hAnsi="Century"/>
                <w:color w:val="000000" w:themeColor="text1"/>
                <w:szCs w:val="24"/>
                <w:lang w:val="en-US"/>
              </w:rPr>
              <w:t>Figure 5. Stimuli in each test. a) isolated test, b) transfer test</w:t>
            </w:r>
          </w:p>
        </w:tc>
      </w:tr>
    </w:tbl>
    <w:p w14:paraId="606318B1" w14:textId="77777777" w:rsidR="00200B59" w:rsidRPr="00632047" w:rsidRDefault="00200B59" w:rsidP="00200B59">
      <w:pPr>
        <w:pStyle w:val="1"/>
        <w:spacing w:line="240" w:lineRule="auto"/>
        <w:ind w:left="0" w:firstLine="360"/>
        <w:rPr>
          <w:color w:val="000000" w:themeColor="text1"/>
          <w:szCs w:val="24"/>
          <w:lang w:val="en-US"/>
        </w:rPr>
      </w:pPr>
    </w:p>
    <w:p w14:paraId="54B7234E" w14:textId="77777777" w:rsidR="00200B59" w:rsidRPr="00632047" w:rsidRDefault="00200B59" w:rsidP="00200B59">
      <w:pPr>
        <w:pStyle w:val="1"/>
        <w:spacing w:line="240" w:lineRule="auto"/>
        <w:ind w:left="0" w:firstLine="0"/>
        <w:rPr>
          <w:color w:val="000000" w:themeColor="text1"/>
          <w:lang w:val="en-US"/>
        </w:rPr>
      </w:pPr>
    </w:p>
    <w:p w14:paraId="10D23B7C" w14:textId="77777777" w:rsidR="00200B59" w:rsidRPr="00632047" w:rsidRDefault="00200B59" w:rsidP="00200B59">
      <w:pPr>
        <w:pStyle w:val="1"/>
        <w:spacing w:line="240" w:lineRule="auto"/>
        <w:ind w:left="0" w:firstLine="0"/>
        <w:rPr>
          <w:b/>
          <w:bCs/>
          <w:color w:val="000000" w:themeColor="text1"/>
          <w:lang w:val="en-US"/>
        </w:rPr>
      </w:pPr>
      <w:r w:rsidRPr="00632047">
        <w:rPr>
          <w:b/>
          <w:bCs/>
          <w:color w:val="000000" w:themeColor="text1"/>
          <w:lang w:val="en-US"/>
        </w:rPr>
        <w:t>Reference</w:t>
      </w:r>
    </w:p>
    <w:p w14:paraId="06A2C4E0" w14:textId="6B67981F" w:rsidR="0033025D" w:rsidRPr="009C3C92" w:rsidRDefault="00200B59" w:rsidP="00200B59">
      <w:pPr>
        <w:pStyle w:val="1"/>
        <w:spacing w:line="240" w:lineRule="auto"/>
        <w:ind w:left="0" w:firstLine="0"/>
      </w:pPr>
      <w:r w:rsidRPr="00632047">
        <w:rPr>
          <w:color w:val="000000" w:themeColor="text1"/>
          <w:szCs w:val="24"/>
          <w:lang w:val="en-US"/>
        </w:rPr>
        <w:t>Kobayashi, H.</w:t>
      </w:r>
      <w:r w:rsidRPr="00632047">
        <w:rPr>
          <w:color w:val="000000" w:themeColor="text1"/>
          <w:szCs w:val="24"/>
          <w:lang w:val="en-US"/>
        </w:rPr>
        <w:t>（</w:t>
      </w:r>
      <w:r w:rsidRPr="00632047">
        <w:rPr>
          <w:color w:val="000000" w:themeColor="text1"/>
          <w:szCs w:val="24"/>
          <w:lang w:val="en-US"/>
        </w:rPr>
        <w:t xml:space="preserve">2007). The effect of touching object parts on learning novel object part names </w:t>
      </w:r>
      <w:r w:rsidR="00FA3FAA">
        <w:rPr>
          <w:color w:val="000000" w:themeColor="text1"/>
          <w:szCs w:val="24"/>
          <w:lang w:val="en-US"/>
        </w:rPr>
        <w:tab/>
      </w:r>
      <w:r w:rsidRPr="00632047">
        <w:rPr>
          <w:color w:val="000000" w:themeColor="text1"/>
          <w:szCs w:val="24"/>
          <w:lang w:val="en-US"/>
        </w:rPr>
        <w:t>amon</w:t>
      </w:r>
      <w:r w:rsidRPr="009C3C92">
        <w:rPr>
          <w:szCs w:val="24"/>
          <w:lang w:val="en-US"/>
        </w:rPr>
        <w:t xml:space="preserve">g young children and adults. </w:t>
      </w:r>
      <w:r w:rsidRPr="009C3C92">
        <w:rPr>
          <w:i/>
          <w:iCs/>
          <w:szCs w:val="24"/>
          <w:lang w:val="en-US"/>
        </w:rPr>
        <w:t>Studies in Language Sciences</w:t>
      </w:r>
      <w:r w:rsidRPr="009C3C92">
        <w:rPr>
          <w:szCs w:val="24"/>
          <w:lang w:val="en-US"/>
        </w:rPr>
        <w:t xml:space="preserve">, </w:t>
      </w:r>
      <w:r w:rsidRPr="009C3C92">
        <w:rPr>
          <w:i/>
          <w:iCs/>
          <w:szCs w:val="24"/>
          <w:lang w:val="en-US"/>
        </w:rPr>
        <w:t>6</w:t>
      </w:r>
      <w:r w:rsidRPr="009C3C92">
        <w:rPr>
          <w:szCs w:val="24"/>
          <w:lang w:val="en-US"/>
        </w:rPr>
        <w:t>, 61</w:t>
      </w:r>
      <w:r w:rsidR="00923861" w:rsidRPr="007A44B0">
        <w:t>–</w:t>
      </w:r>
      <w:r w:rsidRPr="009C3C92">
        <w:rPr>
          <w:szCs w:val="24"/>
          <w:lang w:val="en-US"/>
        </w:rPr>
        <w:t>76.</w:t>
      </w:r>
      <w:r w:rsidR="0033025D" w:rsidRPr="009C3C92">
        <w:t xml:space="preserve">      </w:t>
      </w:r>
    </w:p>
    <w:p w14:paraId="6C40B6D9" w14:textId="4038AFDC" w:rsidR="00200B59" w:rsidRPr="009C3C92" w:rsidRDefault="0033025D" w:rsidP="00200B59">
      <w:pPr>
        <w:pStyle w:val="1"/>
        <w:spacing w:line="240" w:lineRule="auto"/>
        <w:ind w:left="0" w:firstLine="0"/>
        <w:rPr>
          <w:lang w:val="en-US"/>
        </w:rPr>
      </w:pPr>
      <w:r w:rsidRPr="009C3C92">
        <w:tab/>
      </w:r>
      <w:r w:rsidRPr="009C3C92">
        <w:rPr>
          <w:szCs w:val="24"/>
          <w:lang w:val="en-US"/>
        </w:rPr>
        <w:t>https://ci.nii.ac.jp/naid/10021940168/</w:t>
      </w:r>
    </w:p>
    <w:p w14:paraId="09B38285" w14:textId="77777777" w:rsidR="00200B59" w:rsidRPr="0033025D" w:rsidRDefault="00200B59" w:rsidP="00200B59">
      <w:pPr>
        <w:rPr>
          <w:color w:val="000000" w:themeColor="text1"/>
        </w:rPr>
      </w:pPr>
    </w:p>
    <w:p w14:paraId="0CFF8D7B" w14:textId="77777777" w:rsidR="00A32588" w:rsidRDefault="00A32588"/>
    <w:sectPr w:rsidR="00A32588" w:rsidSect="00AD5F66">
      <w:headerReference w:type="default" r:id="rId12"/>
      <w:footerReference w:type="even" r:id="rId13"/>
      <w:footerReference w:type="default" r:id="rId14"/>
      <w:footerReference w:type="first" r:id="rId15"/>
      <w:pgSz w:w="11900" w:h="16840"/>
      <w:pgMar w:top="1411" w:right="1699" w:bottom="1699" w:left="1699" w:header="1411" w:footer="1138" w:gutter="0"/>
      <w:cols w:space="425"/>
      <w:titlePg/>
      <w:docGrid w:type="linesAndChars" w:linePitch="32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F689" w14:textId="77777777" w:rsidR="00F00433" w:rsidRDefault="00F00433">
      <w:r>
        <w:separator/>
      </w:r>
    </w:p>
  </w:endnote>
  <w:endnote w:type="continuationSeparator" w:id="0">
    <w:p w14:paraId="22CE12F2" w14:textId="77777777" w:rsidR="00F00433" w:rsidRDefault="00F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TXinwei">
    <w:altName w:val="STXinwei"/>
    <w:charset w:val="86"/>
    <w:family w:val="auto"/>
    <w:pitch w:val="variable"/>
    <w:sig w:usb0="00000001" w:usb1="080F0000" w:usb2="00000010" w:usb3="00000000" w:csb0="00040000" w:csb1="00000000"/>
  </w:font>
  <w:font w:name="AdvP41153C">
    <w:altName w:val="Baskerville Old Face"/>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B9B6" w14:textId="77777777" w:rsidR="009373BE" w:rsidRDefault="00200B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19266D" w14:textId="77777777" w:rsidR="009373BE" w:rsidRDefault="00F00433">
    <w:pPr>
      <w:pStyle w:val="a5"/>
      <w:ind w:right="360"/>
    </w:pPr>
  </w:p>
  <w:p w14:paraId="59E3FCFC" w14:textId="77777777" w:rsidR="009373BE" w:rsidRDefault="00F00433"/>
  <w:p w14:paraId="1A6D4423" w14:textId="77777777" w:rsidR="009373BE" w:rsidRDefault="00F004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CD92" w14:textId="77777777" w:rsidR="009373BE" w:rsidRDefault="00F00433">
    <w:pPr>
      <w:pStyle w:val="a5"/>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0400" w14:textId="77777777" w:rsidR="009373BE" w:rsidRDefault="00F004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D4E" w14:textId="77777777" w:rsidR="00F00433" w:rsidRDefault="00F00433">
      <w:r>
        <w:separator/>
      </w:r>
    </w:p>
  </w:footnote>
  <w:footnote w:type="continuationSeparator" w:id="0">
    <w:p w14:paraId="37876ADD" w14:textId="77777777" w:rsidR="00F00433" w:rsidRDefault="00F0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7ED" w14:textId="77777777" w:rsidR="00B26714" w:rsidRDefault="00F004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701E"/>
    <w:multiLevelType w:val="hybridMultilevel"/>
    <w:tmpl w:val="5A6A0012"/>
    <w:lvl w:ilvl="0" w:tplc="643A6F40">
      <w:start w:val="1"/>
      <w:numFmt w:val="decimal"/>
      <w:lvlText w:val="%1."/>
      <w:lvlJc w:val="left"/>
      <w:pPr>
        <w:tabs>
          <w:tab w:val="num" w:pos="454"/>
        </w:tabs>
        <w:ind w:left="454" w:hanging="45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59"/>
    <w:rsid w:val="00000EF8"/>
    <w:rsid w:val="00015809"/>
    <w:rsid w:val="0006751E"/>
    <w:rsid w:val="000B52E1"/>
    <w:rsid w:val="000C1E87"/>
    <w:rsid w:val="0013426D"/>
    <w:rsid w:val="001903D2"/>
    <w:rsid w:val="001A40D9"/>
    <w:rsid w:val="00200B59"/>
    <w:rsid w:val="002953C9"/>
    <w:rsid w:val="00301E1E"/>
    <w:rsid w:val="0033025D"/>
    <w:rsid w:val="00392DE4"/>
    <w:rsid w:val="003B3D27"/>
    <w:rsid w:val="004665BF"/>
    <w:rsid w:val="005A4CDA"/>
    <w:rsid w:val="00617462"/>
    <w:rsid w:val="006507E3"/>
    <w:rsid w:val="006A3705"/>
    <w:rsid w:val="006A4CA5"/>
    <w:rsid w:val="006B31A7"/>
    <w:rsid w:val="006F16B4"/>
    <w:rsid w:val="00773F9B"/>
    <w:rsid w:val="00813EDB"/>
    <w:rsid w:val="00817AAB"/>
    <w:rsid w:val="00820153"/>
    <w:rsid w:val="00841E04"/>
    <w:rsid w:val="008D44B1"/>
    <w:rsid w:val="008F6FEC"/>
    <w:rsid w:val="00923861"/>
    <w:rsid w:val="009C3C92"/>
    <w:rsid w:val="00A32588"/>
    <w:rsid w:val="00AC3762"/>
    <w:rsid w:val="00B94C9B"/>
    <w:rsid w:val="00C6590A"/>
    <w:rsid w:val="00D16429"/>
    <w:rsid w:val="00D4661E"/>
    <w:rsid w:val="00D61871"/>
    <w:rsid w:val="00DE1673"/>
    <w:rsid w:val="00DF1197"/>
    <w:rsid w:val="00E772EF"/>
    <w:rsid w:val="00EC4B56"/>
    <w:rsid w:val="00F00135"/>
    <w:rsid w:val="00F00433"/>
    <w:rsid w:val="00FA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5C023"/>
  <w15:chartTrackingRefBased/>
  <w15:docId w15:val="{1795A736-1288-3B4A-ACD9-021856C4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rsid w:val="00200B59"/>
    <w:pPr>
      <w:widowControl w:val="0"/>
      <w:jc w:val="both"/>
    </w:pPr>
    <w:rPr>
      <w:rFonts w:ascii="Times New Roman" w:eastAsia="ＭＳ 明朝" w:hAnsi="Times New Roman" w:cs="Times New Roman"/>
      <w:kern w:val="0"/>
      <w:sz w:val="24"/>
    </w:rPr>
  </w:style>
  <w:style w:type="paragraph" w:styleId="2">
    <w:name w:val="heading 2"/>
    <w:basedOn w:val="a"/>
    <w:next w:val="a"/>
    <w:link w:val="20"/>
    <w:uiPriority w:val="9"/>
    <w:qFormat/>
    <w:rsid w:val="00200B59"/>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0B59"/>
    <w:rPr>
      <w:rFonts w:ascii="游ゴシック Light" w:eastAsia="游ゴシック Light" w:hAnsi="游ゴシック Light" w:cs="Times New Roman"/>
      <w:kern w:val="0"/>
      <w:sz w:val="24"/>
    </w:rPr>
  </w:style>
  <w:style w:type="paragraph" w:styleId="a3">
    <w:name w:val="header"/>
    <w:basedOn w:val="a"/>
    <w:link w:val="a4"/>
    <w:uiPriority w:val="99"/>
    <w:unhideWhenUsed/>
    <w:rsid w:val="00200B59"/>
    <w:pPr>
      <w:tabs>
        <w:tab w:val="center" w:pos="4252"/>
        <w:tab w:val="right" w:pos="8504"/>
      </w:tabs>
      <w:snapToGrid w:val="0"/>
    </w:pPr>
  </w:style>
  <w:style w:type="character" w:customStyle="1" w:styleId="a4">
    <w:name w:val="ヘッダー (文字)"/>
    <w:basedOn w:val="a0"/>
    <w:link w:val="a3"/>
    <w:uiPriority w:val="99"/>
    <w:rsid w:val="00200B59"/>
    <w:rPr>
      <w:rFonts w:ascii="Times New Roman" w:eastAsia="ＭＳ 明朝" w:hAnsi="Times New Roman" w:cs="Times New Roman"/>
      <w:kern w:val="0"/>
      <w:sz w:val="24"/>
    </w:rPr>
  </w:style>
  <w:style w:type="paragraph" w:styleId="a5">
    <w:name w:val="footer"/>
    <w:basedOn w:val="a"/>
    <w:link w:val="a6"/>
    <w:semiHidden/>
    <w:unhideWhenUsed/>
    <w:rsid w:val="00200B59"/>
    <w:pPr>
      <w:tabs>
        <w:tab w:val="center" w:pos="4252"/>
        <w:tab w:val="right" w:pos="8504"/>
      </w:tabs>
      <w:snapToGrid w:val="0"/>
    </w:pPr>
  </w:style>
  <w:style w:type="character" w:customStyle="1" w:styleId="a6">
    <w:name w:val="フッター (文字)"/>
    <w:basedOn w:val="a0"/>
    <w:link w:val="a5"/>
    <w:semiHidden/>
    <w:rsid w:val="00200B59"/>
    <w:rPr>
      <w:rFonts w:ascii="Times New Roman" w:eastAsia="ＭＳ 明朝" w:hAnsi="Times New Roman" w:cs="Times New Roman"/>
      <w:kern w:val="0"/>
      <w:sz w:val="24"/>
    </w:rPr>
  </w:style>
  <w:style w:type="character" w:styleId="a7">
    <w:name w:val="page number"/>
    <w:basedOn w:val="a0"/>
    <w:semiHidden/>
    <w:unhideWhenUsed/>
    <w:rsid w:val="00200B59"/>
  </w:style>
  <w:style w:type="character" w:styleId="a8">
    <w:name w:val="annotation reference"/>
    <w:uiPriority w:val="99"/>
    <w:semiHidden/>
    <w:unhideWhenUsed/>
    <w:rsid w:val="00200B59"/>
    <w:rPr>
      <w:sz w:val="18"/>
      <w:szCs w:val="18"/>
    </w:rPr>
  </w:style>
  <w:style w:type="paragraph" w:styleId="a9">
    <w:name w:val="annotation text"/>
    <w:basedOn w:val="a"/>
    <w:link w:val="aa"/>
    <w:uiPriority w:val="99"/>
    <w:unhideWhenUsed/>
    <w:rsid w:val="00200B59"/>
    <w:pPr>
      <w:jc w:val="left"/>
    </w:pPr>
  </w:style>
  <w:style w:type="character" w:customStyle="1" w:styleId="aa">
    <w:name w:val="コメント文字列 (文字)"/>
    <w:basedOn w:val="a0"/>
    <w:link w:val="a9"/>
    <w:uiPriority w:val="99"/>
    <w:rsid w:val="00200B59"/>
    <w:rPr>
      <w:rFonts w:ascii="Times New Roman" w:eastAsia="ＭＳ 明朝" w:hAnsi="Times New Roman" w:cs="Times New Roman"/>
      <w:kern w:val="0"/>
      <w:sz w:val="24"/>
    </w:rPr>
  </w:style>
  <w:style w:type="paragraph" w:customStyle="1" w:styleId="1">
    <w:name w:val="文献目録1"/>
    <w:basedOn w:val="a"/>
    <w:rsid w:val="00200B59"/>
    <w:pPr>
      <w:spacing w:line="480" w:lineRule="auto"/>
      <w:ind w:left="720" w:hanging="720"/>
      <w:jc w:val="left"/>
    </w:pPr>
    <w:rPr>
      <w:kern w:val="2"/>
      <w:szCs w:val="20"/>
      <w:lang w:val="en-GB"/>
    </w:rPr>
  </w:style>
  <w:style w:type="paragraph" w:customStyle="1" w:styleId="3">
    <w:name w:val="見出し3"/>
    <w:basedOn w:val="21"/>
    <w:link w:val="30"/>
    <w:qFormat/>
    <w:rsid w:val="00200B59"/>
  </w:style>
  <w:style w:type="character" w:customStyle="1" w:styleId="30">
    <w:name w:val="見出し3 (文字)"/>
    <w:link w:val="3"/>
    <w:rsid w:val="00200B59"/>
    <w:rPr>
      <w:rFonts w:ascii="Times New Roman" w:eastAsia="ＭＳ 明朝" w:hAnsi="Times New Roman" w:cs="Times New Roman"/>
      <w:kern w:val="0"/>
      <w:sz w:val="24"/>
    </w:rPr>
  </w:style>
  <w:style w:type="paragraph" w:customStyle="1" w:styleId="Authorname">
    <w:name w:val="Author name"/>
    <w:basedOn w:val="a"/>
    <w:next w:val="a"/>
    <w:rsid w:val="00200B59"/>
  </w:style>
  <w:style w:type="paragraph" w:styleId="ab">
    <w:name w:val="Title"/>
    <w:basedOn w:val="a"/>
    <w:next w:val="Authorname"/>
    <w:link w:val="ac"/>
    <w:qFormat/>
    <w:rsid w:val="00200B59"/>
    <w:pPr>
      <w:widowControl/>
      <w:ind w:left="181" w:right="181"/>
      <w:jc w:val="center"/>
      <w:outlineLvl w:val="0"/>
    </w:pPr>
    <w:rPr>
      <w:rFonts w:eastAsia="Times New Roman"/>
      <w:b/>
      <w:kern w:val="28"/>
      <w:sz w:val="28"/>
      <w:szCs w:val="20"/>
      <w:lang w:eastAsia="en-US"/>
    </w:rPr>
  </w:style>
  <w:style w:type="character" w:customStyle="1" w:styleId="ac">
    <w:name w:val="表題 (文字)"/>
    <w:basedOn w:val="a0"/>
    <w:link w:val="ab"/>
    <w:rsid w:val="00200B59"/>
    <w:rPr>
      <w:rFonts w:ascii="Times New Roman" w:eastAsia="Times New Roman" w:hAnsi="Times New Roman" w:cs="Times New Roman"/>
      <w:b/>
      <w:kern w:val="28"/>
      <w:sz w:val="28"/>
      <w:szCs w:val="20"/>
      <w:lang w:eastAsia="en-US"/>
    </w:rPr>
  </w:style>
  <w:style w:type="paragraph" w:styleId="21">
    <w:name w:val="Body Text Indent 2"/>
    <w:basedOn w:val="a"/>
    <w:link w:val="22"/>
    <w:uiPriority w:val="99"/>
    <w:semiHidden/>
    <w:unhideWhenUsed/>
    <w:rsid w:val="00200B59"/>
    <w:pPr>
      <w:spacing w:line="480" w:lineRule="auto"/>
      <w:ind w:leftChars="400" w:left="851"/>
    </w:pPr>
  </w:style>
  <w:style w:type="character" w:customStyle="1" w:styleId="22">
    <w:name w:val="本文インデント 2 (文字)"/>
    <w:basedOn w:val="a0"/>
    <w:link w:val="21"/>
    <w:uiPriority w:val="99"/>
    <w:semiHidden/>
    <w:rsid w:val="00200B59"/>
    <w:rPr>
      <w:rFonts w:ascii="Times New Roman" w:eastAsia="ＭＳ 明朝"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Harumi</dc:creator>
  <cp:keywords/>
  <dc:description/>
  <cp:lastModifiedBy>徳増雄大</cp:lastModifiedBy>
  <cp:revision>4</cp:revision>
  <dcterms:created xsi:type="dcterms:W3CDTF">2022-01-28T04:28:00Z</dcterms:created>
  <dcterms:modified xsi:type="dcterms:W3CDTF">2022-01-29T13:36:00Z</dcterms:modified>
</cp:coreProperties>
</file>