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ACD01" w14:textId="31377F46" w:rsidR="00102AEF" w:rsidRDefault="00102AEF" w:rsidP="006C159F">
      <w:pPr>
        <w:rPr>
          <w:b/>
          <w:sz w:val="32"/>
        </w:rPr>
      </w:pPr>
      <w:r>
        <w:rPr>
          <w:b/>
          <w:sz w:val="32"/>
        </w:rPr>
        <w:t>Supplemental File</w:t>
      </w:r>
    </w:p>
    <w:p w14:paraId="434249AF" w14:textId="77777777" w:rsidR="0005632F" w:rsidRDefault="0005632F" w:rsidP="006C159F">
      <w:pPr>
        <w:rPr>
          <w:b/>
        </w:rPr>
      </w:pPr>
    </w:p>
    <w:p w14:paraId="3C6B36D2" w14:textId="6E97AF57" w:rsidR="00333140" w:rsidRDefault="00333140" w:rsidP="006C159F">
      <w:pPr>
        <w:rPr>
          <w:b/>
        </w:rPr>
      </w:pPr>
      <w:proofErr w:type="spellStart"/>
      <w:r w:rsidRPr="00102AEF">
        <w:rPr>
          <w:b/>
        </w:rPr>
        <w:t>Mentalizing</w:t>
      </w:r>
      <w:proofErr w:type="spellEnd"/>
      <w:r w:rsidRPr="00102AEF">
        <w:rPr>
          <w:b/>
        </w:rPr>
        <w:t>, but not</w:t>
      </w:r>
      <w:r w:rsidR="0022405A" w:rsidRPr="00102AEF">
        <w:rPr>
          <w:b/>
        </w:rPr>
        <w:t xml:space="preserve"> autistic trait</w:t>
      </w:r>
      <w:r w:rsidR="00171AC9" w:rsidRPr="00102AEF">
        <w:rPr>
          <w:b/>
        </w:rPr>
        <w:t>s</w:t>
      </w:r>
      <w:r w:rsidRPr="00102AEF">
        <w:rPr>
          <w:b/>
        </w:rPr>
        <w:t xml:space="preserve">, predicts </w:t>
      </w:r>
      <w:r w:rsidR="00804CF6" w:rsidRPr="00102AEF">
        <w:rPr>
          <w:b/>
        </w:rPr>
        <w:t xml:space="preserve">religious belief in </w:t>
      </w:r>
      <w:r w:rsidRPr="00102AEF">
        <w:rPr>
          <w:b/>
        </w:rPr>
        <w:t>a sample</w:t>
      </w:r>
      <w:r w:rsidR="00804CF6" w:rsidRPr="00102AEF">
        <w:rPr>
          <w:b/>
        </w:rPr>
        <w:t xml:space="preserve"> of </w:t>
      </w:r>
      <w:r w:rsidR="006C159F" w:rsidRPr="00102AEF">
        <w:rPr>
          <w:b/>
        </w:rPr>
        <w:t xml:space="preserve">healthy </w:t>
      </w:r>
      <w:r w:rsidR="00804CF6" w:rsidRPr="00102AEF">
        <w:rPr>
          <w:b/>
        </w:rPr>
        <w:t>Japanese youth</w:t>
      </w:r>
    </w:p>
    <w:p w14:paraId="3B350984" w14:textId="77777777" w:rsidR="0005632F" w:rsidRDefault="0005632F" w:rsidP="006C159F">
      <w:pPr>
        <w:rPr>
          <w:b/>
        </w:rPr>
      </w:pPr>
    </w:p>
    <w:p w14:paraId="7CBAEA03" w14:textId="29B065DC" w:rsidR="0005632F" w:rsidRPr="00102AEF" w:rsidRDefault="0005632F" w:rsidP="006C159F">
      <w:pPr>
        <w:rPr>
          <w:b/>
        </w:rPr>
      </w:pPr>
      <w:r>
        <w:rPr>
          <w:rFonts w:hint="eastAsia"/>
          <w:b/>
        </w:rPr>
        <w:t>Tatsunori Ishii</w:t>
      </w:r>
    </w:p>
    <w:p w14:paraId="488F4935" w14:textId="77777777" w:rsidR="00F221BB" w:rsidRDefault="00F221BB" w:rsidP="00333140"/>
    <w:p w14:paraId="5F04D19C" w14:textId="77777777" w:rsidR="0005632F" w:rsidRDefault="0005632F" w:rsidP="00333140"/>
    <w:p w14:paraId="2E03F5AC" w14:textId="77777777" w:rsidR="00A93571" w:rsidRPr="00A93571" w:rsidRDefault="00A93571" w:rsidP="00F023D1">
      <w:pPr>
        <w:outlineLvl w:val="0"/>
        <w:rPr>
          <w:b/>
        </w:rPr>
      </w:pPr>
      <w:r w:rsidRPr="00A93571">
        <w:rPr>
          <w:b/>
        </w:rPr>
        <w:t>Study 1</w:t>
      </w:r>
    </w:p>
    <w:p w14:paraId="68F49F99" w14:textId="08E08659" w:rsidR="00A93571" w:rsidRPr="00A93571" w:rsidRDefault="00A93571" w:rsidP="00F023D1">
      <w:pPr>
        <w:outlineLvl w:val="0"/>
        <w:rPr>
          <w:b/>
          <w:i/>
        </w:rPr>
      </w:pPr>
      <w:r w:rsidRPr="00A93571">
        <w:rPr>
          <w:b/>
          <w:i/>
        </w:rPr>
        <w:t>(a)</w:t>
      </w:r>
      <w:r w:rsidR="00A5533A">
        <w:rPr>
          <w:b/>
          <w:i/>
        </w:rPr>
        <w:t xml:space="preserve"> </w:t>
      </w:r>
      <w:r w:rsidRPr="00A93571">
        <w:rPr>
          <w:b/>
          <w:i/>
        </w:rPr>
        <w:t>Methods</w:t>
      </w:r>
    </w:p>
    <w:p w14:paraId="40610F0C" w14:textId="77777777" w:rsidR="00A93571" w:rsidRPr="00A93571" w:rsidRDefault="00A93571" w:rsidP="00F023D1">
      <w:pPr>
        <w:outlineLvl w:val="0"/>
        <w:rPr>
          <w:b/>
          <w:i/>
        </w:rPr>
      </w:pPr>
      <w:r w:rsidRPr="00A93571">
        <w:rPr>
          <w:b/>
          <w:i/>
        </w:rPr>
        <w:t>Materials and Procedure</w:t>
      </w:r>
    </w:p>
    <w:p w14:paraId="391A6716" w14:textId="77777777" w:rsidR="00102AEF" w:rsidRDefault="00C8797A" w:rsidP="00F75677">
      <w:pPr>
        <w:ind w:firstLine="960"/>
      </w:pPr>
      <w:r>
        <w:t xml:space="preserve">First, participants answered the demographic questions (age and gender). </w:t>
      </w:r>
    </w:p>
    <w:p w14:paraId="60F45BF5" w14:textId="3E8C4AE9" w:rsidR="00C8797A" w:rsidRDefault="00C8797A" w:rsidP="00F75677">
      <w:pPr>
        <w:ind w:firstLine="960"/>
      </w:pPr>
      <w:r>
        <w:t>Next, they rated a nine-item religious belief measure that was created for this study based on established Japanese scales. These measures consisted of two scales. First was the subscale of the Animism Scale for Adults (</w:t>
      </w:r>
      <w:proofErr w:type="spellStart"/>
      <w:r>
        <w:t>Ikeuchi</w:t>
      </w:r>
      <w:proofErr w:type="spellEnd"/>
      <w:r>
        <w:t xml:space="preserve">, 2010), called “the apotheosis of natural products (three items).” Sample items are “I think gods dwell in big trees and rocks that exist in nature” and “I think there are ocean gods in the oceans, mountain gods in the mountains.” The second was the subscale of the Attitudes Toward Paranormal Phenomena Scale short edition (Sakata, Kawakami, &amp; </w:t>
      </w:r>
      <w:proofErr w:type="spellStart"/>
      <w:r>
        <w:t>Koshiro</w:t>
      </w:r>
      <w:proofErr w:type="spellEnd"/>
      <w:r>
        <w:t>, 2012), called “belief in spirituality (six items).” Sample items are “I believe in gods or spirits” and “</w:t>
      </w:r>
      <w:r w:rsidR="00111FD6">
        <w:t>I think punishment will fol</w:t>
      </w:r>
      <w:r w:rsidR="00D549D7">
        <w:t>low rude behaviors with deities</w:t>
      </w:r>
      <w:r>
        <w:t xml:space="preserve">.” These items employed a five-point </w:t>
      </w:r>
      <w:proofErr w:type="spellStart"/>
      <w:r>
        <w:t>Likert</w:t>
      </w:r>
      <w:proofErr w:type="spellEnd"/>
      <w:r>
        <w:t xml:space="preserve"> scale ranging from 1 </w:t>
      </w:r>
      <w:proofErr w:type="gramStart"/>
      <w:r>
        <w:t>indicating</w:t>
      </w:r>
      <w:proofErr w:type="gramEnd"/>
      <w:r>
        <w:t xml:space="preserve"> “strongly disagree” to 5 indicating “strongly agree.” The average of ratings (1-5) for each item was calculated for each participant’s religious belief score (</w:t>
      </w:r>
      <w:r w:rsidRPr="00102AEF">
        <w:rPr>
          <w:i/>
        </w:rPr>
        <w:t>α</w:t>
      </w:r>
      <w:r w:rsidR="003C2904">
        <w:rPr>
          <w:i/>
        </w:rPr>
        <w:t xml:space="preserve"> </w:t>
      </w:r>
      <w:r>
        <w:t>=</w:t>
      </w:r>
      <w:r w:rsidR="003C2904">
        <w:t xml:space="preserve"> </w:t>
      </w:r>
      <w:r>
        <w:t xml:space="preserve">.89, </w:t>
      </w:r>
      <w:r w:rsidRPr="00102AEF">
        <w:rPr>
          <w:i/>
        </w:rPr>
        <w:t>M</w:t>
      </w:r>
      <w:r w:rsidR="003C2904">
        <w:rPr>
          <w:i/>
        </w:rPr>
        <w:t xml:space="preserve"> </w:t>
      </w:r>
      <w:r>
        <w:t>=</w:t>
      </w:r>
      <w:r w:rsidR="003C2904">
        <w:t xml:space="preserve"> </w:t>
      </w:r>
      <w:r>
        <w:t xml:space="preserve">3.15, </w:t>
      </w:r>
      <w:r w:rsidRPr="00102AEF">
        <w:rPr>
          <w:i/>
        </w:rPr>
        <w:t>SD</w:t>
      </w:r>
      <w:r w:rsidR="003C2904">
        <w:rPr>
          <w:i/>
        </w:rPr>
        <w:t xml:space="preserve"> </w:t>
      </w:r>
      <w:r>
        <w:t>=</w:t>
      </w:r>
      <w:r w:rsidR="003C2904">
        <w:t xml:space="preserve"> </w:t>
      </w:r>
      <w:r>
        <w:t xml:space="preserve">0.85, Kolmogorov-Smirnov test: </w:t>
      </w:r>
      <w:r w:rsidRPr="00102AEF">
        <w:rPr>
          <w:i/>
        </w:rPr>
        <w:t>D</w:t>
      </w:r>
      <w:r w:rsidR="003C2904">
        <w:rPr>
          <w:i/>
        </w:rPr>
        <w:t xml:space="preserve"> </w:t>
      </w:r>
      <w:r>
        <w:t>=</w:t>
      </w:r>
      <w:r w:rsidR="003C2904">
        <w:t xml:space="preserve"> </w:t>
      </w:r>
      <w:r>
        <w:t xml:space="preserve">0.09, </w:t>
      </w:r>
      <w:r w:rsidRPr="00102AEF">
        <w:rPr>
          <w:i/>
        </w:rPr>
        <w:t>p</w:t>
      </w:r>
      <w:r w:rsidR="003C2904">
        <w:rPr>
          <w:i/>
        </w:rPr>
        <w:t xml:space="preserve"> </w:t>
      </w:r>
      <w:r>
        <w:t>=</w:t>
      </w:r>
      <w:r w:rsidR="003C2904">
        <w:t xml:space="preserve"> </w:t>
      </w:r>
      <w:r>
        <w:t>.438).</w:t>
      </w:r>
    </w:p>
    <w:p w14:paraId="1978A34B" w14:textId="63000A94" w:rsidR="00C8797A" w:rsidRDefault="00C8797A" w:rsidP="00EE6D7B">
      <w:pPr>
        <w:ind w:firstLine="960"/>
      </w:pPr>
      <w:r>
        <w:t>T</w:t>
      </w:r>
      <w:r w:rsidR="009C4C01">
        <w:t>hen</w:t>
      </w:r>
      <w:r>
        <w:t xml:space="preserve">, the participants answered the Autism-Spectrum Quotient (AQ) Japanese version (Wakabayashi, </w:t>
      </w:r>
      <w:proofErr w:type="spellStart"/>
      <w:r>
        <w:t>Tojo</w:t>
      </w:r>
      <w:proofErr w:type="spellEnd"/>
      <w:r>
        <w:t xml:space="preserve">, Baron-Cohen, &amp; Wheelwright, 2004) to measure individual differences in autistic traits. The AQ has 50 items, each answerable with a four-point </w:t>
      </w:r>
      <w:proofErr w:type="spellStart"/>
      <w:r>
        <w:t>Likert</w:t>
      </w:r>
      <w:proofErr w:type="spellEnd"/>
      <w:r>
        <w:t xml:space="preserve"> scale ranging from 1 indicating “definitely </w:t>
      </w:r>
      <w:proofErr w:type="gramStart"/>
      <w:r>
        <w:t>disagree</w:t>
      </w:r>
      <w:proofErr w:type="gramEnd"/>
      <w:r>
        <w:t>” to 4 indicating “definitely agree.” Sample items are “I prefer to do things the same way over and over again,” “I am fascinated by numbers,” and “I find social situations easy (reverse item).” Each item</w:t>
      </w:r>
      <w:r w:rsidR="00EE6D7B">
        <w:t xml:space="preserve"> wa</w:t>
      </w:r>
      <w:r>
        <w:t>s scored one point if the participants strongly display</w:t>
      </w:r>
      <w:r w:rsidR="00EE6D7B">
        <w:t>ed</w:t>
      </w:r>
      <w:r>
        <w:t xml:space="preserve"> an autistic-like response (definitely agree or definitely disagree), and no point if they slightly display</w:t>
      </w:r>
      <w:r w:rsidR="00EE6D7B">
        <w:t>ed</w:t>
      </w:r>
      <w:r>
        <w:t xml:space="preserve"> an autistic-like response (agree or disagree). The sum of these points for each item was calculated for each participant’s AQ score (</w:t>
      </w:r>
      <w:r w:rsidRPr="00102AEF">
        <w:rPr>
          <w:i/>
        </w:rPr>
        <w:t>α</w:t>
      </w:r>
      <w:r w:rsidR="003C2904">
        <w:rPr>
          <w:i/>
        </w:rPr>
        <w:t xml:space="preserve"> </w:t>
      </w:r>
      <w:r>
        <w:t>=</w:t>
      </w:r>
      <w:r w:rsidR="003C2904">
        <w:t xml:space="preserve"> </w:t>
      </w:r>
      <w:r>
        <w:t xml:space="preserve">.77, </w:t>
      </w:r>
      <w:r w:rsidRPr="00102AEF">
        <w:rPr>
          <w:i/>
        </w:rPr>
        <w:t>M</w:t>
      </w:r>
      <w:r w:rsidR="003C2904">
        <w:rPr>
          <w:i/>
        </w:rPr>
        <w:t xml:space="preserve"> </w:t>
      </w:r>
      <w:r>
        <w:t>=</w:t>
      </w:r>
      <w:r w:rsidR="003C2904">
        <w:t xml:space="preserve"> </w:t>
      </w:r>
      <w:r>
        <w:t xml:space="preserve">21.11, </w:t>
      </w:r>
      <w:r w:rsidRPr="00102AEF">
        <w:rPr>
          <w:i/>
        </w:rPr>
        <w:t>SD</w:t>
      </w:r>
      <w:r w:rsidR="003C2904">
        <w:rPr>
          <w:i/>
        </w:rPr>
        <w:t xml:space="preserve"> </w:t>
      </w:r>
      <w:r>
        <w:t>=</w:t>
      </w:r>
      <w:r w:rsidR="003C2904">
        <w:t xml:space="preserve"> </w:t>
      </w:r>
      <w:r>
        <w:t>6.49).</w:t>
      </w:r>
    </w:p>
    <w:p w14:paraId="4544ED1E" w14:textId="4316719B" w:rsidR="00A024A0" w:rsidRDefault="000A43C8" w:rsidP="00EE6D7B">
      <w:pPr>
        <w:ind w:firstLine="960"/>
      </w:pPr>
      <w:r>
        <w:t>In the analysis, all variable except gender were standardized.</w:t>
      </w:r>
    </w:p>
    <w:p w14:paraId="24D25D2E" w14:textId="77777777" w:rsidR="00A93571" w:rsidRDefault="00A93571" w:rsidP="00A93571"/>
    <w:p w14:paraId="055023C3" w14:textId="6B143D92" w:rsidR="00A93571" w:rsidRDefault="00A93571" w:rsidP="007C1EC3"/>
    <w:p w14:paraId="26A51A83" w14:textId="77777777" w:rsidR="00A93571" w:rsidRPr="00A93571" w:rsidRDefault="00A93571" w:rsidP="00F023D1">
      <w:pPr>
        <w:outlineLvl w:val="0"/>
        <w:rPr>
          <w:b/>
        </w:rPr>
      </w:pPr>
      <w:r w:rsidRPr="00A93571">
        <w:rPr>
          <w:b/>
        </w:rPr>
        <w:t>Study 2</w:t>
      </w:r>
    </w:p>
    <w:p w14:paraId="26F6D5C1" w14:textId="6450A2FE" w:rsidR="00A93571" w:rsidRPr="00A93571" w:rsidRDefault="00A93571" w:rsidP="00F023D1">
      <w:pPr>
        <w:outlineLvl w:val="0"/>
        <w:rPr>
          <w:b/>
          <w:i/>
        </w:rPr>
      </w:pPr>
      <w:r w:rsidRPr="00A93571">
        <w:rPr>
          <w:b/>
          <w:i/>
        </w:rPr>
        <w:t>(a)</w:t>
      </w:r>
      <w:r w:rsidR="00A5533A">
        <w:rPr>
          <w:b/>
          <w:i/>
        </w:rPr>
        <w:t xml:space="preserve"> </w:t>
      </w:r>
      <w:r w:rsidRPr="00A93571">
        <w:rPr>
          <w:b/>
          <w:i/>
        </w:rPr>
        <w:t>Method</w:t>
      </w:r>
    </w:p>
    <w:p w14:paraId="25523B99" w14:textId="77777777" w:rsidR="00C8797A" w:rsidRPr="0036408E" w:rsidRDefault="00C8797A" w:rsidP="00C8797A">
      <w:pPr>
        <w:rPr>
          <w:b/>
          <w:i/>
        </w:rPr>
      </w:pPr>
      <w:r w:rsidRPr="0036408E">
        <w:rPr>
          <w:b/>
          <w:i/>
        </w:rPr>
        <w:t>Materials and Procedure</w:t>
      </w:r>
    </w:p>
    <w:p w14:paraId="26DC99DF" w14:textId="77777777" w:rsidR="00102AEF" w:rsidRDefault="00C8797A" w:rsidP="00E602CD">
      <w:pPr>
        <w:ind w:firstLine="960"/>
      </w:pPr>
      <w:r>
        <w:t xml:space="preserve">First, participants answered the demographic questions (age, gender, nationality, and religious affiliation). </w:t>
      </w:r>
    </w:p>
    <w:p w14:paraId="5EC527E2" w14:textId="0F4F0B48" w:rsidR="00C8797A" w:rsidRDefault="00C8797A" w:rsidP="00E602CD">
      <w:pPr>
        <w:ind w:firstLine="960"/>
      </w:pPr>
      <w:r>
        <w:lastRenderedPageBreak/>
        <w:t xml:space="preserve">Next, they rated their agreement (from 1 indicating “strongly disagree” to 5 indicating “strongly agree”) with 13 items that measure individual differences </w:t>
      </w:r>
      <w:r w:rsidR="00E602CD">
        <w:t>in</w:t>
      </w:r>
      <w:r>
        <w:t xml:space="preserve"> religious belief, which included the same </w:t>
      </w:r>
      <w:r w:rsidR="00E602CD">
        <w:t>nine</w:t>
      </w:r>
      <w:r>
        <w:t xml:space="preserve"> items used in study 1 and four items on the belief in God measure used in </w:t>
      </w:r>
      <w:proofErr w:type="spellStart"/>
      <w:r>
        <w:t>Norenzayan</w:t>
      </w:r>
      <w:proofErr w:type="spellEnd"/>
      <w:r>
        <w:t xml:space="preserve"> et al. (2012, studies 1 and 2). Examples of the belief in God items are “When I am in trouble, I find myself wanting to ask God for help” and “I just don’t understand religion (reverse item).” These items were translated into Japanese by the author and a bilingual native English speaker. Although the original belief in God measure was a five-item scale, one item (“I believe in God”) was excluded because of its similarity with an item in the belief in spirituality scale (“I believe in gods or spirits”). The average of ratings for each </w:t>
      </w:r>
      <w:r w:rsidR="00E602CD">
        <w:t xml:space="preserve">of the </w:t>
      </w:r>
      <w:r>
        <w:t>13 item</w:t>
      </w:r>
      <w:r w:rsidR="00E602CD">
        <w:t>s</w:t>
      </w:r>
      <w:r>
        <w:t xml:space="preserve"> was calculated for each participant’s religious belief score (</w:t>
      </w:r>
      <w:r w:rsidRPr="00102AEF">
        <w:rPr>
          <w:i/>
        </w:rPr>
        <w:t>α</w:t>
      </w:r>
      <w:r w:rsidR="003C2904">
        <w:rPr>
          <w:i/>
        </w:rPr>
        <w:t xml:space="preserve"> </w:t>
      </w:r>
      <w:r>
        <w:t>=</w:t>
      </w:r>
      <w:r w:rsidR="003C2904">
        <w:t xml:space="preserve"> </w:t>
      </w:r>
      <w:r>
        <w:t xml:space="preserve">.85, </w:t>
      </w:r>
      <w:r w:rsidRPr="00102AEF">
        <w:rPr>
          <w:i/>
        </w:rPr>
        <w:t>M</w:t>
      </w:r>
      <w:r w:rsidR="003C2904">
        <w:rPr>
          <w:i/>
        </w:rPr>
        <w:t xml:space="preserve"> </w:t>
      </w:r>
      <w:r>
        <w:t>=</w:t>
      </w:r>
      <w:r w:rsidR="003C2904">
        <w:t xml:space="preserve"> </w:t>
      </w:r>
      <w:r>
        <w:t xml:space="preserve">3.22, </w:t>
      </w:r>
      <w:r w:rsidRPr="00102AEF">
        <w:rPr>
          <w:i/>
        </w:rPr>
        <w:t>SD</w:t>
      </w:r>
      <w:r w:rsidR="003C2904">
        <w:rPr>
          <w:i/>
        </w:rPr>
        <w:t xml:space="preserve"> </w:t>
      </w:r>
      <w:r>
        <w:t>=</w:t>
      </w:r>
      <w:r w:rsidR="003C2904">
        <w:t xml:space="preserve"> </w:t>
      </w:r>
      <w:r>
        <w:t xml:space="preserve">0.70, KS test: </w:t>
      </w:r>
      <w:r w:rsidRPr="00102AEF">
        <w:rPr>
          <w:i/>
        </w:rPr>
        <w:t>D</w:t>
      </w:r>
      <w:r w:rsidR="003C2904">
        <w:rPr>
          <w:i/>
        </w:rPr>
        <w:t xml:space="preserve"> </w:t>
      </w:r>
      <w:r>
        <w:t>=</w:t>
      </w:r>
      <w:r w:rsidR="003C2904">
        <w:t xml:space="preserve"> </w:t>
      </w:r>
      <w:r>
        <w:t xml:space="preserve">0.11, </w:t>
      </w:r>
      <w:r w:rsidRPr="00102AEF">
        <w:rPr>
          <w:i/>
        </w:rPr>
        <w:t>p</w:t>
      </w:r>
      <w:r w:rsidR="003C2904">
        <w:rPr>
          <w:i/>
        </w:rPr>
        <w:t xml:space="preserve"> </w:t>
      </w:r>
      <w:r>
        <w:t>=</w:t>
      </w:r>
      <w:r w:rsidR="003C2904">
        <w:t xml:space="preserve"> </w:t>
      </w:r>
      <w:r>
        <w:t>.09).</w:t>
      </w:r>
    </w:p>
    <w:p w14:paraId="4C97F7FF" w14:textId="2D4875CD" w:rsidR="00C8797A" w:rsidRDefault="00C8797A" w:rsidP="00E602CD">
      <w:r>
        <w:tab/>
        <w:t xml:space="preserve">Then, the participants answered the AQ Japanese version and the short form of the Empathy Quotient (EQ-short, Wakabayashi et al., 2006). The EQ-short consists of 22 items and is used to measure the ability to infer and understand the mental states of others and to react appropriately to them in everyday life (e.g., </w:t>
      </w:r>
      <w:proofErr w:type="spellStart"/>
      <w:r>
        <w:t>Norenzayan</w:t>
      </w:r>
      <w:proofErr w:type="spellEnd"/>
      <w:r>
        <w:t xml:space="preserve"> et al., 2012; Willard &amp; </w:t>
      </w:r>
      <w:proofErr w:type="spellStart"/>
      <w:r>
        <w:t>Norenzayan</w:t>
      </w:r>
      <w:proofErr w:type="spellEnd"/>
      <w:r>
        <w:t xml:space="preserve">, 2013). Sample items are “I can easily tell if someone else wants to enter a conversation” and “I find it hard to know what to do in a social situation (reverse item).” The EQ-short was in English and </w:t>
      </w:r>
      <w:r w:rsidR="00E602CD">
        <w:t>its</w:t>
      </w:r>
      <w:r>
        <w:t xml:space="preserve"> Japanese version was prepared based on the study </w:t>
      </w:r>
      <w:r w:rsidR="00211350">
        <w:t>by Wakabayashi, Baron-Cohen, &amp;</w:t>
      </w:r>
      <w:r>
        <w:t xml:space="preserve"> Wheelwright (2006), who translated the EQ into Japanese. The AQ and EQ measures employed a four-point </w:t>
      </w:r>
      <w:proofErr w:type="spellStart"/>
      <w:r>
        <w:t>Likert</w:t>
      </w:r>
      <w:proofErr w:type="spellEnd"/>
      <w:r>
        <w:t xml:space="preserve"> scale ranging from 1 </w:t>
      </w:r>
      <w:proofErr w:type="gramStart"/>
      <w:r>
        <w:t>indicating</w:t>
      </w:r>
      <w:proofErr w:type="gramEnd"/>
      <w:r>
        <w:t xml:space="preserve"> “definitely disagree” to 4 indicating “definitely agree.” </w:t>
      </w:r>
    </w:p>
    <w:p w14:paraId="7D11C4E1" w14:textId="17884BE3" w:rsidR="00C8797A" w:rsidRDefault="00C8797A" w:rsidP="00C8797A">
      <w:pPr>
        <w:ind w:firstLine="960"/>
      </w:pPr>
      <w:r>
        <w:t xml:space="preserve">The AQ score was calculated in the same way as </w:t>
      </w:r>
      <w:r w:rsidR="00E602CD">
        <w:t xml:space="preserve">in </w:t>
      </w:r>
      <w:r>
        <w:t>study 1 (</w:t>
      </w:r>
      <w:r w:rsidRPr="00102AEF">
        <w:rPr>
          <w:i/>
        </w:rPr>
        <w:t>α</w:t>
      </w:r>
      <w:r w:rsidR="003C2904">
        <w:rPr>
          <w:i/>
        </w:rPr>
        <w:t xml:space="preserve"> </w:t>
      </w:r>
      <w:r>
        <w:t>=</w:t>
      </w:r>
      <w:r w:rsidR="003C2904">
        <w:t xml:space="preserve"> </w:t>
      </w:r>
      <w:r>
        <w:t xml:space="preserve">.70, </w:t>
      </w:r>
      <w:r w:rsidRPr="00102AEF">
        <w:rPr>
          <w:i/>
        </w:rPr>
        <w:t>M</w:t>
      </w:r>
      <w:r w:rsidR="003C2904">
        <w:rPr>
          <w:i/>
        </w:rPr>
        <w:t xml:space="preserve"> </w:t>
      </w:r>
      <w:r>
        <w:t>=</w:t>
      </w:r>
      <w:r w:rsidR="003C2904">
        <w:t xml:space="preserve"> </w:t>
      </w:r>
      <w:r>
        <w:t xml:space="preserve">20.07, </w:t>
      </w:r>
      <w:r w:rsidRPr="00102AEF">
        <w:rPr>
          <w:i/>
        </w:rPr>
        <w:t>SD</w:t>
      </w:r>
      <w:r w:rsidR="003C2904">
        <w:rPr>
          <w:i/>
        </w:rPr>
        <w:t xml:space="preserve"> </w:t>
      </w:r>
      <w:r>
        <w:t>=</w:t>
      </w:r>
      <w:r w:rsidR="003C2904">
        <w:t xml:space="preserve"> </w:t>
      </w:r>
      <w:r>
        <w:t xml:space="preserve">5.92). Each of EQ-short items </w:t>
      </w:r>
      <w:proofErr w:type="gramStart"/>
      <w:r w:rsidR="00E602CD">
        <w:t>were</w:t>
      </w:r>
      <w:proofErr w:type="gramEnd"/>
      <w:r w:rsidR="00E602CD">
        <w:t xml:space="preserve"> </w:t>
      </w:r>
      <w:r>
        <w:t>scored two points if the participants strongly display</w:t>
      </w:r>
      <w:r w:rsidR="00E602CD">
        <w:t>ed</w:t>
      </w:r>
      <w:r>
        <w:t xml:space="preserve"> an empathizing response (definitely agree or definitely disagree), and one point if they slightly display</w:t>
      </w:r>
      <w:r w:rsidR="00E602CD">
        <w:t>ed</w:t>
      </w:r>
      <w:r>
        <w:t xml:space="preserve"> an empathizing response (agree or disagree). The sum of these points for each item was calculated for each participant’s EQ score (</w:t>
      </w:r>
      <w:r w:rsidRPr="00102AEF">
        <w:rPr>
          <w:i/>
        </w:rPr>
        <w:t>α</w:t>
      </w:r>
      <w:r w:rsidR="003C2904">
        <w:rPr>
          <w:i/>
        </w:rPr>
        <w:t xml:space="preserve"> </w:t>
      </w:r>
      <w:r>
        <w:t>=</w:t>
      </w:r>
      <w:r w:rsidR="003C2904">
        <w:t xml:space="preserve"> </w:t>
      </w:r>
      <w:r>
        <w:t xml:space="preserve">.86, </w:t>
      </w:r>
      <w:r w:rsidRPr="00102AEF">
        <w:rPr>
          <w:i/>
        </w:rPr>
        <w:t>M</w:t>
      </w:r>
      <w:r w:rsidR="003C2904">
        <w:rPr>
          <w:i/>
        </w:rPr>
        <w:t xml:space="preserve"> </w:t>
      </w:r>
      <w:r>
        <w:t>=</w:t>
      </w:r>
      <w:r w:rsidR="003C2904">
        <w:t xml:space="preserve"> </w:t>
      </w:r>
      <w:r>
        <w:t xml:space="preserve">19.15, </w:t>
      </w:r>
      <w:r w:rsidRPr="00102AEF">
        <w:rPr>
          <w:i/>
        </w:rPr>
        <w:t>SD</w:t>
      </w:r>
      <w:r w:rsidR="003C2904">
        <w:rPr>
          <w:i/>
        </w:rPr>
        <w:t xml:space="preserve"> </w:t>
      </w:r>
      <w:r>
        <w:t>=</w:t>
      </w:r>
      <w:r w:rsidR="003C2904">
        <w:t xml:space="preserve"> </w:t>
      </w:r>
      <w:r>
        <w:t>7.41).</w:t>
      </w:r>
    </w:p>
    <w:p w14:paraId="5FCF995D" w14:textId="131FCC7F" w:rsidR="000A43C8" w:rsidRDefault="000A43C8" w:rsidP="000A43C8">
      <w:pPr>
        <w:ind w:firstLine="960"/>
      </w:pPr>
      <w:r>
        <w:t>In the analysis, all variable except gender were standardized.</w:t>
      </w:r>
    </w:p>
    <w:p w14:paraId="733B18E1" w14:textId="77777777" w:rsidR="00A93571" w:rsidRDefault="00A93571" w:rsidP="00A93571"/>
    <w:p w14:paraId="2BCB3AA9" w14:textId="77777777" w:rsidR="007D12A9" w:rsidRPr="00A93571" w:rsidRDefault="007D12A9" w:rsidP="007D12A9">
      <w:pPr>
        <w:outlineLvl w:val="0"/>
        <w:rPr>
          <w:b/>
          <w:i/>
        </w:rPr>
      </w:pPr>
      <w:r w:rsidRPr="00A93571">
        <w:rPr>
          <w:b/>
          <w:i/>
        </w:rPr>
        <w:t>(b)</w:t>
      </w:r>
      <w:r>
        <w:rPr>
          <w:b/>
          <w:i/>
        </w:rPr>
        <w:t xml:space="preserve"> </w:t>
      </w:r>
      <w:r w:rsidRPr="00A93571">
        <w:rPr>
          <w:b/>
          <w:i/>
        </w:rPr>
        <w:t xml:space="preserve">Results </w:t>
      </w:r>
      <w:r>
        <w:rPr>
          <w:b/>
          <w:i/>
        </w:rPr>
        <w:t>and D</w:t>
      </w:r>
      <w:r w:rsidRPr="00A93571">
        <w:rPr>
          <w:b/>
          <w:i/>
        </w:rPr>
        <w:t>iscussion</w:t>
      </w:r>
    </w:p>
    <w:p w14:paraId="67EEB6E8" w14:textId="11F8638D" w:rsidR="007D12A9" w:rsidRDefault="007D12A9" w:rsidP="007D12A9">
      <w:r>
        <w:tab/>
        <w:t xml:space="preserve">The same result in the article were obtained when the religious belief score was calculated either using the nine items in study 1 or the </w:t>
      </w:r>
      <w:r w:rsidR="00C2144A">
        <w:t xml:space="preserve">original </w:t>
      </w:r>
      <w:r>
        <w:t>five items on belief in God</w:t>
      </w:r>
      <w:r w:rsidR="00C2144A">
        <w:t xml:space="preserve"> (</w:t>
      </w:r>
      <w:proofErr w:type="spellStart"/>
      <w:r w:rsidR="00C2144A">
        <w:t>Norenzayan</w:t>
      </w:r>
      <w:proofErr w:type="spellEnd"/>
      <w:r w:rsidR="00C2144A">
        <w:t xml:space="preserve"> et al., 2012)</w:t>
      </w:r>
      <w:r>
        <w:t>.</w:t>
      </w:r>
    </w:p>
    <w:p w14:paraId="616CFE1A" w14:textId="0501CB5B" w:rsidR="007D12A9" w:rsidRDefault="007D12A9" w:rsidP="007D12A9">
      <w:r>
        <w:tab/>
        <w:t>When I use the nine items in study 1 (</w:t>
      </w:r>
      <w:r w:rsidRPr="00F62E66">
        <w:rPr>
          <w:i/>
        </w:rPr>
        <w:t>α</w:t>
      </w:r>
      <w:r w:rsidR="003C2904">
        <w:rPr>
          <w:i/>
        </w:rPr>
        <w:t xml:space="preserve"> </w:t>
      </w:r>
      <w:r>
        <w:t>=</w:t>
      </w:r>
      <w:r w:rsidR="003C2904">
        <w:t xml:space="preserve"> </w:t>
      </w:r>
      <w:r>
        <w:t xml:space="preserve">.89, </w:t>
      </w:r>
      <w:r w:rsidRPr="00F62E66">
        <w:rPr>
          <w:i/>
        </w:rPr>
        <w:t>M</w:t>
      </w:r>
      <w:r w:rsidR="003C2904">
        <w:rPr>
          <w:i/>
        </w:rPr>
        <w:t xml:space="preserve"> </w:t>
      </w:r>
      <w:r>
        <w:t>=</w:t>
      </w:r>
      <w:r w:rsidR="003C2904">
        <w:t xml:space="preserve"> </w:t>
      </w:r>
      <w:r>
        <w:t xml:space="preserve">3.23, </w:t>
      </w:r>
      <w:r w:rsidRPr="00F62E66">
        <w:rPr>
          <w:i/>
        </w:rPr>
        <w:t>SD</w:t>
      </w:r>
      <w:r w:rsidR="003C2904">
        <w:rPr>
          <w:i/>
        </w:rPr>
        <w:t xml:space="preserve"> </w:t>
      </w:r>
      <w:r>
        <w:t>=</w:t>
      </w:r>
      <w:r w:rsidR="003C2904">
        <w:t xml:space="preserve"> </w:t>
      </w:r>
      <w:r>
        <w:t xml:space="preserve">0.86, KS test: </w:t>
      </w:r>
      <w:r w:rsidRPr="00F62E66">
        <w:rPr>
          <w:i/>
        </w:rPr>
        <w:t>D</w:t>
      </w:r>
      <w:r w:rsidR="003C2904">
        <w:rPr>
          <w:i/>
        </w:rPr>
        <w:t xml:space="preserve"> </w:t>
      </w:r>
      <w:r>
        <w:t>=</w:t>
      </w:r>
      <w:r w:rsidR="003C2904">
        <w:t xml:space="preserve"> </w:t>
      </w:r>
      <w:r>
        <w:t xml:space="preserve">0.11, </w:t>
      </w:r>
      <w:r w:rsidRPr="00F62E66">
        <w:rPr>
          <w:i/>
        </w:rPr>
        <w:t>p</w:t>
      </w:r>
      <w:r w:rsidR="003C2904">
        <w:rPr>
          <w:i/>
        </w:rPr>
        <w:t xml:space="preserve"> </w:t>
      </w:r>
      <w:r>
        <w:t>=</w:t>
      </w:r>
      <w:r w:rsidR="003C2904">
        <w:t xml:space="preserve"> </w:t>
      </w:r>
      <w:r>
        <w:t>.055), the AQ score did not predict religious belief (</w:t>
      </w:r>
      <w:r w:rsidRPr="00F62E66">
        <w:rPr>
          <w:i/>
        </w:rPr>
        <w:t>β</w:t>
      </w:r>
      <w:r w:rsidR="003C2904">
        <w:rPr>
          <w:i/>
        </w:rPr>
        <w:t xml:space="preserve"> </w:t>
      </w:r>
      <w:r>
        <w:t>=</w:t>
      </w:r>
      <w:r w:rsidR="003C2904">
        <w:t xml:space="preserve"> </w:t>
      </w:r>
      <w:r>
        <w:t xml:space="preserve">0.003, </w:t>
      </w:r>
      <w:r w:rsidRPr="00F62E66">
        <w:rPr>
          <w:i/>
        </w:rPr>
        <w:t>SE</w:t>
      </w:r>
      <w:r w:rsidR="003C2904">
        <w:rPr>
          <w:i/>
        </w:rPr>
        <w:t xml:space="preserve"> </w:t>
      </w:r>
      <w:r>
        <w:t>=</w:t>
      </w:r>
      <w:r w:rsidR="003C2904">
        <w:t xml:space="preserve"> </w:t>
      </w:r>
      <w:r>
        <w:t xml:space="preserve">0.08, </w:t>
      </w:r>
      <w:r w:rsidRPr="00F62E66">
        <w:rPr>
          <w:i/>
        </w:rPr>
        <w:t>p</w:t>
      </w:r>
      <w:r w:rsidR="003C2904">
        <w:rPr>
          <w:i/>
        </w:rPr>
        <w:t xml:space="preserve"> </w:t>
      </w:r>
      <w:r>
        <w:t>=</w:t>
      </w:r>
      <w:r w:rsidR="003C2904">
        <w:t xml:space="preserve"> </w:t>
      </w:r>
      <w:r>
        <w:t>.976), but gender predicted increased religious belief (</w:t>
      </w:r>
      <w:r w:rsidRPr="00F62E66">
        <w:rPr>
          <w:i/>
        </w:rPr>
        <w:t>β</w:t>
      </w:r>
      <w:r w:rsidR="003C2904">
        <w:rPr>
          <w:i/>
        </w:rPr>
        <w:t xml:space="preserve"> </w:t>
      </w:r>
      <w:r>
        <w:t>=</w:t>
      </w:r>
      <w:r w:rsidR="003C2904">
        <w:t xml:space="preserve"> </w:t>
      </w:r>
      <w:r>
        <w:t xml:space="preserve">0.35, </w:t>
      </w:r>
      <w:r w:rsidRPr="00F62E66">
        <w:rPr>
          <w:i/>
        </w:rPr>
        <w:t>SE</w:t>
      </w:r>
      <w:r w:rsidR="003C2904">
        <w:rPr>
          <w:i/>
        </w:rPr>
        <w:t xml:space="preserve"> </w:t>
      </w:r>
      <w:r w:rsidR="00C2144A">
        <w:t>=</w:t>
      </w:r>
      <w:r w:rsidR="003C2904">
        <w:t xml:space="preserve"> </w:t>
      </w:r>
      <w:r w:rsidR="00C2144A">
        <w:t>0.17</w:t>
      </w:r>
      <w:r>
        <w:t xml:space="preserve">, </w:t>
      </w:r>
      <w:r w:rsidRPr="00F62E66">
        <w:rPr>
          <w:i/>
        </w:rPr>
        <w:t>p</w:t>
      </w:r>
      <w:r w:rsidR="003C2904">
        <w:rPr>
          <w:i/>
        </w:rPr>
        <w:t xml:space="preserve"> </w:t>
      </w:r>
      <w:r w:rsidR="00C2144A">
        <w:t>=</w:t>
      </w:r>
      <w:r w:rsidR="003C2904">
        <w:t xml:space="preserve"> </w:t>
      </w:r>
      <w:r w:rsidR="00C2144A">
        <w:t>.043</w:t>
      </w:r>
      <w:r>
        <w:t>)</w:t>
      </w:r>
      <w:r w:rsidR="00C2144A">
        <w:t xml:space="preserve">. </w:t>
      </w:r>
      <w:r w:rsidR="00BA2814" w:rsidRPr="00BA2814">
        <w:t>The effect size (</w:t>
      </w:r>
      <w:r w:rsidR="00BA2814" w:rsidRPr="00BA2814">
        <w:rPr>
          <w:i/>
        </w:rPr>
        <w:t>f</w:t>
      </w:r>
      <w:r w:rsidR="00BA2814" w:rsidRPr="00BA2814">
        <w:rPr>
          <w:vertAlign w:val="superscript"/>
        </w:rPr>
        <w:t>2</w:t>
      </w:r>
      <w:r w:rsidR="00BA2814" w:rsidRPr="00BA2814">
        <w:t xml:space="preserve">) of this analysis was </w:t>
      </w:r>
      <w:r w:rsidR="00BC668F">
        <w:t>.033</w:t>
      </w:r>
      <w:r w:rsidR="00BA2814" w:rsidRPr="00BA2814">
        <w:t xml:space="preserve">, and post hoc power was .435. </w:t>
      </w:r>
      <w:r w:rsidR="00C2144A">
        <w:t>Meanwhile, the EQ score was a significant predictor of the religio</w:t>
      </w:r>
      <w:bookmarkStart w:id="0" w:name="_GoBack"/>
      <w:bookmarkEnd w:id="0"/>
      <w:r w:rsidR="00C2144A">
        <w:t>us belief score (</w:t>
      </w:r>
      <w:r w:rsidR="00C2144A" w:rsidRPr="00F62E66">
        <w:rPr>
          <w:i/>
        </w:rPr>
        <w:t>β</w:t>
      </w:r>
      <w:r w:rsidR="003C2904">
        <w:rPr>
          <w:i/>
        </w:rPr>
        <w:t xml:space="preserve"> </w:t>
      </w:r>
      <w:r w:rsidR="00C2144A">
        <w:t>=</w:t>
      </w:r>
      <w:r w:rsidR="003C2904">
        <w:t xml:space="preserve"> </w:t>
      </w:r>
      <w:r w:rsidR="00C2144A">
        <w:t xml:space="preserve">0.17, </w:t>
      </w:r>
      <w:r w:rsidR="00C2144A" w:rsidRPr="00F62E66">
        <w:rPr>
          <w:i/>
        </w:rPr>
        <w:t>SE</w:t>
      </w:r>
      <w:r w:rsidR="003C2904">
        <w:rPr>
          <w:i/>
        </w:rPr>
        <w:t xml:space="preserve"> </w:t>
      </w:r>
      <w:r w:rsidR="00C2144A">
        <w:t>=</w:t>
      </w:r>
      <w:r w:rsidR="003C2904">
        <w:t xml:space="preserve"> </w:t>
      </w:r>
      <w:r w:rsidR="00C2144A">
        <w:t xml:space="preserve">0.08, </w:t>
      </w:r>
      <w:r w:rsidR="00C2144A" w:rsidRPr="00F62E66">
        <w:rPr>
          <w:i/>
        </w:rPr>
        <w:t>p</w:t>
      </w:r>
      <w:r w:rsidR="003C2904">
        <w:rPr>
          <w:i/>
        </w:rPr>
        <w:t xml:space="preserve"> </w:t>
      </w:r>
      <w:r w:rsidR="00C2144A">
        <w:t>=</w:t>
      </w:r>
      <w:r w:rsidR="003C2904">
        <w:t xml:space="preserve"> </w:t>
      </w:r>
      <w:r w:rsidR="00C2144A">
        <w:t>.042), along with gender (</w:t>
      </w:r>
      <w:r w:rsidR="00C2144A" w:rsidRPr="00F62E66">
        <w:rPr>
          <w:i/>
        </w:rPr>
        <w:t>β</w:t>
      </w:r>
      <w:r w:rsidR="003C2904">
        <w:rPr>
          <w:i/>
        </w:rPr>
        <w:t xml:space="preserve"> </w:t>
      </w:r>
      <w:r w:rsidR="00C2144A">
        <w:t>=</w:t>
      </w:r>
      <w:r w:rsidR="003C2904">
        <w:t xml:space="preserve"> </w:t>
      </w:r>
      <w:r w:rsidR="00C2144A">
        <w:t xml:space="preserve">040, </w:t>
      </w:r>
      <w:r w:rsidR="00C2144A" w:rsidRPr="00F62E66">
        <w:rPr>
          <w:i/>
        </w:rPr>
        <w:t>SE</w:t>
      </w:r>
      <w:r w:rsidR="003C2904">
        <w:rPr>
          <w:i/>
        </w:rPr>
        <w:t xml:space="preserve"> </w:t>
      </w:r>
      <w:r w:rsidR="00C2144A">
        <w:t>=</w:t>
      </w:r>
      <w:r w:rsidR="003C2904">
        <w:t xml:space="preserve"> </w:t>
      </w:r>
      <w:r w:rsidR="00C2144A">
        <w:t xml:space="preserve">0.17, </w:t>
      </w:r>
      <w:r w:rsidR="00C2144A" w:rsidRPr="00F62E66">
        <w:rPr>
          <w:i/>
        </w:rPr>
        <w:t>p</w:t>
      </w:r>
      <w:r w:rsidR="003C2904">
        <w:rPr>
          <w:i/>
        </w:rPr>
        <w:t xml:space="preserve"> </w:t>
      </w:r>
      <w:r w:rsidR="00C2144A">
        <w:t>=</w:t>
      </w:r>
      <w:r w:rsidR="003C2904">
        <w:t xml:space="preserve"> </w:t>
      </w:r>
      <w:r w:rsidR="00BF67C2">
        <w:t>.02</w:t>
      </w:r>
      <w:r w:rsidR="00C2144A">
        <w:t>2).</w:t>
      </w:r>
      <w:r w:rsidR="00BA2814">
        <w:t xml:space="preserve"> </w:t>
      </w:r>
      <w:r w:rsidR="000921D6">
        <w:t>The effect size</w:t>
      </w:r>
      <w:r w:rsidR="00BA2814" w:rsidRPr="00BA2814">
        <w:t xml:space="preserve"> of this analysis was .079, and post hoc power was .818.</w:t>
      </w:r>
    </w:p>
    <w:p w14:paraId="384A1D1D" w14:textId="778797B1" w:rsidR="00C2144A" w:rsidRDefault="00C2144A" w:rsidP="007D12A9">
      <w:r>
        <w:tab/>
        <w:t>And when I use the five items on belief in God (</w:t>
      </w:r>
      <w:r w:rsidRPr="00F62E66">
        <w:rPr>
          <w:i/>
        </w:rPr>
        <w:t>α</w:t>
      </w:r>
      <w:r w:rsidR="003C2904">
        <w:rPr>
          <w:i/>
        </w:rPr>
        <w:t xml:space="preserve"> </w:t>
      </w:r>
      <w:r>
        <w:t>=</w:t>
      </w:r>
      <w:r w:rsidR="003C2904">
        <w:t xml:space="preserve"> </w:t>
      </w:r>
      <w:r>
        <w:t xml:space="preserve">.53, </w:t>
      </w:r>
      <w:r w:rsidRPr="00F62E66">
        <w:rPr>
          <w:i/>
        </w:rPr>
        <w:t>M</w:t>
      </w:r>
      <w:r w:rsidR="003C2904">
        <w:rPr>
          <w:i/>
        </w:rPr>
        <w:t xml:space="preserve"> </w:t>
      </w:r>
      <w:r>
        <w:t>=</w:t>
      </w:r>
      <w:r w:rsidR="003C2904">
        <w:t xml:space="preserve"> </w:t>
      </w:r>
      <w:r>
        <w:t xml:space="preserve">3.23, </w:t>
      </w:r>
      <w:r w:rsidRPr="00F62E66">
        <w:rPr>
          <w:i/>
        </w:rPr>
        <w:t>SD</w:t>
      </w:r>
      <w:r w:rsidR="003C2904">
        <w:rPr>
          <w:i/>
        </w:rPr>
        <w:t xml:space="preserve"> </w:t>
      </w:r>
      <w:r>
        <w:t>=</w:t>
      </w:r>
      <w:r w:rsidR="003C2904">
        <w:t xml:space="preserve"> </w:t>
      </w:r>
      <w:r>
        <w:t xml:space="preserve">0.71, KS test: </w:t>
      </w:r>
      <w:r w:rsidRPr="00F62E66">
        <w:rPr>
          <w:i/>
        </w:rPr>
        <w:t>D</w:t>
      </w:r>
      <w:r w:rsidR="003C2904">
        <w:rPr>
          <w:i/>
        </w:rPr>
        <w:t xml:space="preserve"> </w:t>
      </w:r>
      <w:r>
        <w:t>=</w:t>
      </w:r>
      <w:r w:rsidR="003C2904">
        <w:t xml:space="preserve"> </w:t>
      </w:r>
      <w:r>
        <w:t xml:space="preserve">0.08, </w:t>
      </w:r>
      <w:r w:rsidRPr="00F62E66">
        <w:rPr>
          <w:i/>
        </w:rPr>
        <w:t>p</w:t>
      </w:r>
      <w:r w:rsidR="003C2904">
        <w:rPr>
          <w:i/>
        </w:rPr>
        <w:t xml:space="preserve"> </w:t>
      </w:r>
      <w:r>
        <w:t>=</w:t>
      </w:r>
      <w:r w:rsidR="003C2904">
        <w:t xml:space="preserve"> .409</w:t>
      </w:r>
      <w:r>
        <w:t>; “I believe in God” was replaced with “I believe in gods or spirits”)</w:t>
      </w:r>
      <w:r w:rsidR="005D0DB2">
        <w:t>, the AQ score did not predict religious belief (</w:t>
      </w:r>
      <w:r w:rsidR="005D0DB2" w:rsidRPr="00F62E66">
        <w:rPr>
          <w:i/>
        </w:rPr>
        <w:t>β</w:t>
      </w:r>
      <w:r w:rsidR="007E0168">
        <w:rPr>
          <w:i/>
        </w:rPr>
        <w:t xml:space="preserve"> </w:t>
      </w:r>
      <w:r w:rsidR="00F33F1C">
        <w:t>=</w:t>
      </w:r>
      <w:r w:rsidR="007E0168">
        <w:t xml:space="preserve"> </w:t>
      </w:r>
      <w:r w:rsidR="00F33F1C">
        <w:t>0.002</w:t>
      </w:r>
      <w:r w:rsidR="005D0DB2">
        <w:t xml:space="preserve">, </w:t>
      </w:r>
      <w:r w:rsidR="005D0DB2" w:rsidRPr="00F62E66">
        <w:rPr>
          <w:i/>
        </w:rPr>
        <w:t>SE</w:t>
      </w:r>
      <w:r w:rsidR="007E0168">
        <w:rPr>
          <w:i/>
        </w:rPr>
        <w:t xml:space="preserve"> </w:t>
      </w:r>
      <w:r w:rsidR="005D0DB2">
        <w:t>=</w:t>
      </w:r>
      <w:r w:rsidR="007E0168">
        <w:t xml:space="preserve"> </w:t>
      </w:r>
      <w:r w:rsidR="000363E4">
        <w:t>0.09</w:t>
      </w:r>
      <w:r w:rsidR="005D0DB2">
        <w:t xml:space="preserve">, </w:t>
      </w:r>
      <w:r w:rsidR="005D0DB2" w:rsidRPr="00F62E66">
        <w:rPr>
          <w:i/>
        </w:rPr>
        <w:t>p</w:t>
      </w:r>
      <w:r w:rsidR="007E0168">
        <w:rPr>
          <w:i/>
        </w:rPr>
        <w:t xml:space="preserve"> </w:t>
      </w:r>
      <w:r w:rsidR="00F33F1C">
        <w:t>=</w:t>
      </w:r>
      <w:r w:rsidR="007E0168">
        <w:t xml:space="preserve"> </w:t>
      </w:r>
      <w:r w:rsidR="00F33F1C">
        <w:t>.980</w:t>
      </w:r>
      <w:r w:rsidR="005D0DB2">
        <w:t>), but gender predicted increased religious belief (</w:t>
      </w:r>
      <w:r w:rsidR="005D0DB2" w:rsidRPr="00F62E66">
        <w:rPr>
          <w:i/>
        </w:rPr>
        <w:t>β</w:t>
      </w:r>
      <w:r w:rsidR="007E0168">
        <w:rPr>
          <w:i/>
        </w:rPr>
        <w:t xml:space="preserve"> </w:t>
      </w:r>
      <w:r w:rsidR="00F33F1C">
        <w:t>=</w:t>
      </w:r>
      <w:r w:rsidR="007E0168">
        <w:t xml:space="preserve"> </w:t>
      </w:r>
      <w:r w:rsidR="00F33F1C">
        <w:t>0.61</w:t>
      </w:r>
      <w:r w:rsidR="005D0DB2">
        <w:t xml:space="preserve">, </w:t>
      </w:r>
      <w:r w:rsidR="005D0DB2" w:rsidRPr="00F62E66">
        <w:rPr>
          <w:i/>
        </w:rPr>
        <w:t>SE</w:t>
      </w:r>
      <w:r w:rsidR="007E0168">
        <w:rPr>
          <w:i/>
        </w:rPr>
        <w:t xml:space="preserve"> </w:t>
      </w:r>
      <w:r w:rsidR="00F33F1C">
        <w:t>=</w:t>
      </w:r>
      <w:r w:rsidR="007E0168">
        <w:t xml:space="preserve"> </w:t>
      </w:r>
      <w:r w:rsidR="00F33F1C">
        <w:t>0.18</w:t>
      </w:r>
      <w:r w:rsidR="005D0DB2">
        <w:t xml:space="preserve">, </w:t>
      </w:r>
      <w:r w:rsidR="005D0DB2" w:rsidRPr="00F62E66">
        <w:rPr>
          <w:i/>
        </w:rPr>
        <w:t>p</w:t>
      </w:r>
      <w:r w:rsidR="007E0168">
        <w:rPr>
          <w:i/>
        </w:rPr>
        <w:t xml:space="preserve"> </w:t>
      </w:r>
      <w:r w:rsidR="00F33F1C">
        <w:t>=</w:t>
      </w:r>
      <w:r w:rsidR="007E0168">
        <w:t xml:space="preserve"> </w:t>
      </w:r>
      <w:r w:rsidR="00F33F1C">
        <w:t>.001</w:t>
      </w:r>
      <w:r w:rsidR="005D0DB2">
        <w:t xml:space="preserve">). </w:t>
      </w:r>
      <w:r w:rsidR="000921D6">
        <w:t xml:space="preserve">The effect size </w:t>
      </w:r>
      <w:r w:rsidR="000921D6" w:rsidRPr="000921D6">
        <w:t xml:space="preserve">of this analysis was .096, </w:t>
      </w:r>
      <w:r w:rsidR="000921D6" w:rsidRPr="000921D6">
        <w:lastRenderedPageBreak/>
        <w:t xml:space="preserve">and post hoc power was .889. </w:t>
      </w:r>
      <w:r w:rsidR="005D0DB2">
        <w:t>Meanwhile, the EQ score was a significant predictor of the religious belief score (</w:t>
      </w:r>
      <w:r w:rsidR="005D0DB2" w:rsidRPr="00F62E66">
        <w:rPr>
          <w:i/>
        </w:rPr>
        <w:t>β</w:t>
      </w:r>
      <w:r w:rsidR="007E0168">
        <w:rPr>
          <w:i/>
        </w:rPr>
        <w:t xml:space="preserve"> </w:t>
      </w:r>
      <w:r w:rsidR="00F33F1C">
        <w:t>=</w:t>
      </w:r>
      <w:r w:rsidR="007E0168">
        <w:t xml:space="preserve"> </w:t>
      </w:r>
      <w:r w:rsidR="00F33F1C">
        <w:t>0.18</w:t>
      </w:r>
      <w:r w:rsidR="005D0DB2">
        <w:t xml:space="preserve">, </w:t>
      </w:r>
      <w:r w:rsidR="005D0DB2" w:rsidRPr="00F62E66">
        <w:rPr>
          <w:i/>
        </w:rPr>
        <w:t>SE</w:t>
      </w:r>
      <w:r w:rsidR="007E0168">
        <w:rPr>
          <w:i/>
        </w:rPr>
        <w:t xml:space="preserve"> </w:t>
      </w:r>
      <w:r w:rsidR="005D0DB2">
        <w:t>=</w:t>
      </w:r>
      <w:r w:rsidR="007E0168">
        <w:t xml:space="preserve"> </w:t>
      </w:r>
      <w:r w:rsidR="005D0DB2">
        <w:t xml:space="preserve">0.08, </w:t>
      </w:r>
      <w:r w:rsidR="005D0DB2" w:rsidRPr="00F62E66">
        <w:rPr>
          <w:i/>
        </w:rPr>
        <w:t>p</w:t>
      </w:r>
      <w:r w:rsidR="007E0168">
        <w:rPr>
          <w:i/>
        </w:rPr>
        <w:t xml:space="preserve"> </w:t>
      </w:r>
      <w:r w:rsidR="00F33F1C">
        <w:t>=</w:t>
      </w:r>
      <w:r w:rsidR="007E0168">
        <w:t xml:space="preserve"> </w:t>
      </w:r>
      <w:r w:rsidR="00F33F1C">
        <w:t>.026</w:t>
      </w:r>
      <w:r w:rsidR="005D0DB2">
        <w:t>), along with gender (</w:t>
      </w:r>
      <w:r w:rsidR="005D0DB2" w:rsidRPr="00F62E66">
        <w:rPr>
          <w:i/>
        </w:rPr>
        <w:t>β</w:t>
      </w:r>
      <w:r w:rsidR="007E0168">
        <w:rPr>
          <w:i/>
        </w:rPr>
        <w:t xml:space="preserve"> </w:t>
      </w:r>
      <w:r w:rsidR="00F33F1C">
        <w:t>=</w:t>
      </w:r>
      <w:r w:rsidR="007E0168">
        <w:t xml:space="preserve"> </w:t>
      </w:r>
      <w:r w:rsidR="00F33F1C">
        <w:t>062</w:t>
      </w:r>
      <w:r w:rsidR="005D0DB2">
        <w:t xml:space="preserve">, </w:t>
      </w:r>
      <w:r w:rsidR="005D0DB2" w:rsidRPr="00F62E66">
        <w:rPr>
          <w:i/>
        </w:rPr>
        <w:t>SE</w:t>
      </w:r>
      <w:r w:rsidR="007E0168">
        <w:rPr>
          <w:i/>
        </w:rPr>
        <w:t xml:space="preserve"> </w:t>
      </w:r>
      <w:r w:rsidR="005D0DB2">
        <w:t>=</w:t>
      </w:r>
      <w:r w:rsidR="007E0168">
        <w:t xml:space="preserve"> </w:t>
      </w:r>
      <w:r w:rsidR="005D0DB2">
        <w:t xml:space="preserve">0.17, </w:t>
      </w:r>
      <w:r w:rsidR="005D0DB2" w:rsidRPr="00F62E66">
        <w:rPr>
          <w:i/>
        </w:rPr>
        <w:t>p</w:t>
      </w:r>
      <w:r w:rsidR="007E0168">
        <w:rPr>
          <w:i/>
        </w:rPr>
        <w:t xml:space="preserve"> </w:t>
      </w:r>
      <w:r w:rsidR="004D03DE">
        <w:t>=</w:t>
      </w:r>
      <w:r w:rsidR="007E0168">
        <w:t xml:space="preserve"> </w:t>
      </w:r>
      <w:r w:rsidR="004D03DE">
        <w:t>.0003</w:t>
      </w:r>
      <w:r w:rsidR="005D0DB2">
        <w:t>).</w:t>
      </w:r>
      <w:r w:rsidR="000921D6">
        <w:t xml:space="preserve"> The effect size </w:t>
      </w:r>
      <w:r w:rsidR="000921D6" w:rsidRPr="000921D6">
        <w:t>of this analysis was .154, and post hoc power was .987.</w:t>
      </w:r>
    </w:p>
    <w:p w14:paraId="2B7F3723" w14:textId="77777777" w:rsidR="007D12A9" w:rsidRDefault="007D12A9" w:rsidP="00A93571"/>
    <w:p w14:paraId="6A4D5DC4" w14:textId="77777777" w:rsidR="00E42D0A" w:rsidRPr="00A110DF" w:rsidRDefault="00E42D0A" w:rsidP="00F023D1">
      <w:pPr>
        <w:outlineLvl w:val="0"/>
        <w:rPr>
          <w:b/>
        </w:rPr>
      </w:pPr>
      <w:r>
        <w:rPr>
          <w:rFonts w:hint="eastAsia"/>
          <w:b/>
        </w:rPr>
        <w:t>References</w:t>
      </w:r>
    </w:p>
    <w:p w14:paraId="6B9EC9E7" w14:textId="77777777" w:rsidR="00102AEF" w:rsidRPr="00B52694" w:rsidRDefault="00102AEF" w:rsidP="00102AEF">
      <w:pPr>
        <w:ind w:left="566" w:hangingChars="256" w:hanging="566"/>
      </w:pPr>
      <w:proofErr w:type="spellStart"/>
      <w:r w:rsidRPr="00B52694">
        <w:t>Ikeuchi</w:t>
      </w:r>
      <w:proofErr w:type="spellEnd"/>
      <w:r w:rsidRPr="00B52694">
        <w:t xml:space="preserve">, H. (2010). Animistic thinking in adults: The memorial service for dolls as a voluntary loss. </w:t>
      </w:r>
      <w:proofErr w:type="gramStart"/>
      <w:r w:rsidRPr="00CF7F17">
        <w:rPr>
          <w:i/>
        </w:rPr>
        <w:t>Japanese Journal of Social Psychology</w:t>
      </w:r>
      <w:r w:rsidRPr="00B52694">
        <w:t>, 25, 167-177.</w:t>
      </w:r>
      <w:proofErr w:type="gramEnd"/>
      <w:r w:rsidRPr="00B52694">
        <w:t xml:space="preserve"> </w:t>
      </w:r>
      <w:r>
        <w:t>(</w:t>
      </w:r>
      <w:proofErr w:type="spellStart"/>
      <w:proofErr w:type="gramStart"/>
      <w:r>
        <w:t>doi</w:t>
      </w:r>
      <w:proofErr w:type="spellEnd"/>
      <w:proofErr w:type="gramEnd"/>
      <w:r>
        <w:t xml:space="preserve">: </w:t>
      </w:r>
      <w:r w:rsidRPr="005E3A92">
        <w:t>10.14966/jssp.KJ00006203282</w:t>
      </w:r>
      <w:r>
        <w:t xml:space="preserve">) </w:t>
      </w:r>
      <w:r w:rsidRPr="00B52694">
        <w:t>(</w:t>
      </w:r>
      <w:proofErr w:type="gramStart"/>
      <w:r w:rsidRPr="00B52694">
        <w:t>in</w:t>
      </w:r>
      <w:proofErr w:type="gramEnd"/>
      <w:r w:rsidRPr="00B52694">
        <w:t xml:space="preserve"> Japanese with an English abstract)</w:t>
      </w:r>
    </w:p>
    <w:p w14:paraId="3539ED3B" w14:textId="77777777" w:rsidR="00102AEF" w:rsidRPr="00B52694" w:rsidRDefault="00102AEF" w:rsidP="00102AEF">
      <w:pPr>
        <w:ind w:left="566" w:hangingChars="256" w:hanging="566"/>
      </w:pPr>
      <w:proofErr w:type="spellStart"/>
      <w:r w:rsidRPr="00B52694">
        <w:t>Norenzayan</w:t>
      </w:r>
      <w:proofErr w:type="spellEnd"/>
      <w:r w:rsidRPr="00B52694">
        <w:t xml:space="preserve">, A., </w:t>
      </w:r>
      <w:proofErr w:type="spellStart"/>
      <w:r w:rsidRPr="00B52694">
        <w:t>Gervais</w:t>
      </w:r>
      <w:proofErr w:type="spellEnd"/>
      <w:r w:rsidRPr="00B52694">
        <w:t xml:space="preserve">, W. M., &amp; </w:t>
      </w:r>
      <w:proofErr w:type="spellStart"/>
      <w:r w:rsidRPr="00B52694">
        <w:t>Trzesniewski</w:t>
      </w:r>
      <w:proofErr w:type="spellEnd"/>
      <w:r w:rsidRPr="00B52694">
        <w:t xml:space="preserve">, K. H. (2012). </w:t>
      </w:r>
      <w:proofErr w:type="spellStart"/>
      <w:r w:rsidRPr="00B52694">
        <w:t>Mentalizing</w:t>
      </w:r>
      <w:proofErr w:type="spellEnd"/>
      <w:r w:rsidRPr="00B52694">
        <w:t xml:space="preserve"> deficits constrain belief in a personal god. </w:t>
      </w:r>
      <w:proofErr w:type="spellStart"/>
      <w:r w:rsidRPr="00CF7F17">
        <w:rPr>
          <w:i/>
        </w:rPr>
        <w:t>PLoS</w:t>
      </w:r>
      <w:proofErr w:type="spellEnd"/>
      <w:r w:rsidRPr="00CF7F17">
        <w:rPr>
          <w:i/>
        </w:rPr>
        <w:t xml:space="preserve"> ONE</w:t>
      </w:r>
      <w:r w:rsidRPr="00B52694">
        <w:t xml:space="preserve">, 7, e36880. </w:t>
      </w:r>
      <w:r>
        <w:t>(</w:t>
      </w:r>
      <w:proofErr w:type="spellStart"/>
      <w:proofErr w:type="gramStart"/>
      <w:r>
        <w:t>d</w:t>
      </w:r>
      <w:r w:rsidRPr="00B52694">
        <w:t>oi</w:t>
      </w:r>
      <w:proofErr w:type="spellEnd"/>
      <w:proofErr w:type="gramEnd"/>
      <w:r w:rsidRPr="00B52694">
        <w:t>:</w:t>
      </w:r>
      <w:r>
        <w:t xml:space="preserve"> 10.1371/ journal.pone.0036880)</w:t>
      </w:r>
    </w:p>
    <w:p w14:paraId="0A4ECF5F" w14:textId="77777777" w:rsidR="00102AEF" w:rsidRDefault="00102AEF" w:rsidP="00102AEF">
      <w:pPr>
        <w:ind w:left="566" w:hangingChars="256" w:hanging="566"/>
      </w:pPr>
      <w:proofErr w:type="gramStart"/>
      <w:r w:rsidRPr="00B52694">
        <w:t xml:space="preserve">Sakata, H., Kawakami, M., &amp; </w:t>
      </w:r>
      <w:proofErr w:type="spellStart"/>
      <w:r w:rsidRPr="00B52694">
        <w:t>Koshiro</w:t>
      </w:r>
      <w:proofErr w:type="spellEnd"/>
      <w:r w:rsidRPr="00B52694">
        <w:t>, E. (2012).</w:t>
      </w:r>
      <w:proofErr w:type="gramEnd"/>
      <w:r w:rsidRPr="00B52694">
        <w:t xml:space="preserve"> Constructing attitudes towards paranormal phenomena scale (</w:t>
      </w:r>
      <w:proofErr w:type="spellStart"/>
      <w:r w:rsidRPr="00B52694">
        <w:t>APPle</w:t>
      </w:r>
      <w:proofErr w:type="spellEnd"/>
      <w:r w:rsidRPr="00B52694">
        <w:t xml:space="preserve">) short edition (1): Attitudes towards paranormal phenomena (29). </w:t>
      </w:r>
      <w:proofErr w:type="gramStart"/>
      <w:r w:rsidRPr="00CF7F17">
        <w:rPr>
          <w:i/>
        </w:rPr>
        <w:t>The 76th annual convention of the Japanese Psychological Association</w:t>
      </w:r>
      <w:r w:rsidRPr="00B52694">
        <w:t>.</w:t>
      </w:r>
      <w:proofErr w:type="gramEnd"/>
      <w:r w:rsidRPr="00B52694">
        <w:t xml:space="preserve"> 238. (</w:t>
      </w:r>
      <w:proofErr w:type="gramStart"/>
      <w:r w:rsidRPr="00B52694">
        <w:t>in</w:t>
      </w:r>
      <w:proofErr w:type="gramEnd"/>
      <w:r w:rsidRPr="00B52694">
        <w:t xml:space="preserve"> Japanese)</w:t>
      </w:r>
    </w:p>
    <w:p w14:paraId="61E6BAF2" w14:textId="77B52CC1" w:rsidR="00102AEF" w:rsidRDefault="00102AEF" w:rsidP="00F06C82">
      <w:pPr>
        <w:ind w:left="566" w:hangingChars="256" w:hanging="566"/>
      </w:pPr>
      <w:r w:rsidRPr="00B52694">
        <w:t xml:space="preserve">Wakabayashi, A., </w:t>
      </w:r>
      <w:proofErr w:type="spellStart"/>
      <w:r w:rsidRPr="00B52694">
        <w:t>Tojo</w:t>
      </w:r>
      <w:proofErr w:type="spellEnd"/>
      <w:r w:rsidRPr="00B52694">
        <w:t xml:space="preserve">, Y., Baron-Cohen, S., &amp; Wheelwright, S. (2004). The Autism-Spectrum Quotient (AQ) Japanese version: Evidence from high-functioning clinical group and normal adults. </w:t>
      </w:r>
      <w:proofErr w:type="gramStart"/>
      <w:r w:rsidRPr="00CF7F17">
        <w:rPr>
          <w:i/>
        </w:rPr>
        <w:t>The Japanese Journal of Psychology</w:t>
      </w:r>
      <w:r w:rsidRPr="00B52694">
        <w:t>, 75, 78-84.</w:t>
      </w:r>
      <w:proofErr w:type="gramEnd"/>
      <w:r>
        <w:t xml:space="preserve"> (</w:t>
      </w:r>
      <w:proofErr w:type="spellStart"/>
      <w:proofErr w:type="gramStart"/>
      <w:r>
        <w:t>doi</w:t>
      </w:r>
      <w:proofErr w:type="spellEnd"/>
      <w:proofErr w:type="gramEnd"/>
      <w:r>
        <w:t xml:space="preserve">: </w:t>
      </w:r>
      <w:r w:rsidRPr="00C13A94">
        <w:t>10.4992/jjpsy.75.78</w:t>
      </w:r>
      <w:r>
        <w:t>)</w:t>
      </w:r>
      <w:r w:rsidRPr="00B52694">
        <w:t xml:space="preserve"> (</w:t>
      </w:r>
      <w:proofErr w:type="gramStart"/>
      <w:r w:rsidRPr="00B52694">
        <w:t>in</w:t>
      </w:r>
      <w:proofErr w:type="gramEnd"/>
      <w:r w:rsidRPr="00B52694">
        <w:t xml:space="preserve"> Japanese with an English abstract)</w:t>
      </w:r>
    </w:p>
    <w:p w14:paraId="45B483A6" w14:textId="3A4597AE" w:rsidR="00102AEF" w:rsidRDefault="00102AEF" w:rsidP="00F06C82">
      <w:pPr>
        <w:ind w:left="566" w:hangingChars="256" w:hanging="566"/>
      </w:pPr>
      <w:r w:rsidRPr="00B52694">
        <w:rPr>
          <w:rFonts w:eastAsiaTheme="minorEastAsia"/>
          <w:szCs w:val="20"/>
        </w:rPr>
        <w:t xml:space="preserve">Wakabayashi, </w:t>
      </w:r>
      <w:r w:rsidRPr="00B52694">
        <w:rPr>
          <w:rFonts w:eastAsiaTheme="minorEastAsia" w:hint="eastAsia"/>
          <w:szCs w:val="20"/>
        </w:rPr>
        <w:t xml:space="preserve">A., </w:t>
      </w:r>
      <w:r w:rsidRPr="00B52694">
        <w:rPr>
          <w:rFonts w:eastAsiaTheme="minorEastAsia"/>
          <w:szCs w:val="20"/>
        </w:rPr>
        <w:t xml:space="preserve">Baron-Cohen, S., Wheelwright, S., </w:t>
      </w:r>
      <w:proofErr w:type="spellStart"/>
      <w:r w:rsidRPr="00B52694">
        <w:rPr>
          <w:rFonts w:eastAsiaTheme="minorEastAsia"/>
          <w:szCs w:val="20"/>
        </w:rPr>
        <w:t>Goldenfeld</w:t>
      </w:r>
      <w:proofErr w:type="spellEnd"/>
      <w:r w:rsidRPr="00B52694">
        <w:rPr>
          <w:rFonts w:eastAsiaTheme="minorEastAsia"/>
          <w:szCs w:val="20"/>
        </w:rPr>
        <w:t xml:space="preserve">, N., Delaney, J., Fine, D., Smith, R., &amp; Weil, L. (2006). </w:t>
      </w:r>
      <w:proofErr w:type="gramStart"/>
      <w:r w:rsidRPr="00B52694">
        <w:rPr>
          <w:rFonts w:eastAsiaTheme="minorEastAsia"/>
          <w:szCs w:val="20"/>
        </w:rPr>
        <w:t>Development of short forms of the Empathy Quotient (EQ-short) and the Systemizing Quotient (SQ-short).</w:t>
      </w:r>
      <w:proofErr w:type="gramEnd"/>
      <w:r w:rsidRPr="00B52694">
        <w:rPr>
          <w:rFonts w:eastAsiaTheme="minorEastAsia"/>
          <w:szCs w:val="20"/>
        </w:rPr>
        <w:t xml:space="preserve"> </w:t>
      </w:r>
      <w:proofErr w:type="gramStart"/>
      <w:r w:rsidRPr="00CF7F17">
        <w:rPr>
          <w:rFonts w:eastAsiaTheme="minorEastAsia"/>
          <w:i/>
          <w:szCs w:val="20"/>
        </w:rPr>
        <w:t>Personality and Individual Differences</w:t>
      </w:r>
      <w:r w:rsidRPr="00B52694">
        <w:rPr>
          <w:rFonts w:eastAsiaTheme="minorEastAsia"/>
          <w:szCs w:val="20"/>
        </w:rPr>
        <w:t>, 41, 929-940.</w:t>
      </w:r>
      <w:proofErr w:type="gramEnd"/>
      <w:r>
        <w:rPr>
          <w:rFonts w:eastAsiaTheme="minorEastAsia"/>
          <w:szCs w:val="20"/>
        </w:rPr>
        <w:t xml:space="preserve"> (</w:t>
      </w:r>
      <w:proofErr w:type="spellStart"/>
      <w:proofErr w:type="gramStart"/>
      <w:r>
        <w:rPr>
          <w:rFonts w:eastAsiaTheme="minorEastAsia"/>
          <w:szCs w:val="20"/>
        </w:rPr>
        <w:t>doi</w:t>
      </w:r>
      <w:proofErr w:type="spellEnd"/>
      <w:proofErr w:type="gramEnd"/>
      <w:r>
        <w:rPr>
          <w:rFonts w:eastAsiaTheme="minorEastAsia"/>
          <w:szCs w:val="20"/>
        </w:rPr>
        <w:t xml:space="preserve">: </w:t>
      </w:r>
      <w:r w:rsidRPr="00C13A94">
        <w:rPr>
          <w:rFonts w:eastAsiaTheme="minorEastAsia"/>
          <w:szCs w:val="20"/>
        </w:rPr>
        <w:t>10.1016/j.paid.2006.03.017</w:t>
      </w:r>
      <w:r>
        <w:rPr>
          <w:rFonts w:eastAsiaTheme="minorEastAsia"/>
          <w:szCs w:val="20"/>
        </w:rPr>
        <w:t>)</w:t>
      </w:r>
    </w:p>
    <w:p w14:paraId="603E7E1A" w14:textId="77777777" w:rsidR="00102AEF" w:rsidRDefault="00102AEF" w:rsidP="00102AEF">
      <w:pPr>
        <w:ind w:left="566" w:hangingChars="256" w:hanging="566"/>
      </w:pPr>
      <w:r>
        <w:t xml:space="preserve">Wakabayashi, A., Baron-Cohen, S., Wheelwright, S. (2006). Individual and gender differences in Empathizing and Systemizing: Measurement of individual differences by the Empathy Quotient (EQ) and the Systemizing Quotient (SQ). </w:t>
      </w:r>
      <w:proofErr w:type="gramStart"/>
      <w:r>
        <w:t>The Japanese Journal of Psychology, 77, 271-277.</w:t>
      </w:r>
      <w:proofErr w:type="gramEnd"/>
      <w:r>
        <w:t xml:space="preserve"> (</w:t>
      </w:r>
      <w:proofErr w:type="spellStart"/>
      <w:proofErr w:type="gramStart"/>
      <w:r>
        <w:t>doi</w:t>
      </w:r>
      <w:proofErr w:type="spellEnd"/>
      <w:proofErr w:type="gramEnd"/>
      <w:r>
        <w:t>: 10.4992/jjpsy.77.271) (</w:t>
      </w:r>
      <w:proofErr w:type="gramStart"/>
      <w:r>
        <w:t>in</w:t>
      </w:r>
      <w:proofErr w:type="gramEnd"/>
      <w:r>
        <w:t xml:space="preserve"> Japanese with an English abstract)</w:t>
      </w:r>
    </w:p>
    <w:p w14:paraId="7D95AF6A" w14:textId="77777777" w:rsidR="00102AEF" w:rsidRDefault="00102AEF" w:rsidP="00102AEF">
      <w:pPr>
        <w:ind w:left="566" w:hangingChars="256" w:hanging="566"/>
      </w:pPr>
      <w:r w:rsidRPr="00B52694">
        <w:t xml:space="preserve">Willard, A. K., &amp; </w:t>
      </w:r>
      <w:proofErr w:type="spellStart"/>
      <w:r w:rsidRPr="00B52694">
        <w:t>Norenzayan</w:t>
      </w:r>
      <w:proofErr w:type="spellEnd"/>
      <w:r w:rsidRPr="00B52694">
        <w:t xml:space="preserve">, A. (2013). Cognitive biases explain religious belief, paranormal belief, and belief in life’s purpose. </w:t>
      </w:r>
      <w:proofErr w:type="gramStart"/>
      <w:r w:rsidRPr="00CF7F17">
        <w:rPr>
          <w:i/>
        </w:rPr>
        <w:t>Cognition</w:t>
      </w:r>
      <w:r w:rsidRPr="00B52694">
        <w:t>, 129, 379-391.</w:t>
      </w:r>
      <w:proofErr w:type="gramEnd"/>
      <w:r>
        <w:t xml:space="preserve"> (</w:t>
      </w:r>
      <w:proofErr w:type="spellStart"/>
      <w:proofErr w:type="gramStart"/>
      <w:r>
        <w:t>doi</w:t>
      </w:r>
      <w:proofErr w:type="spellEnd"/>
      <w:proofErr w:type="gramEnd"/>
      <w:r>
        <w:t xml:space="preserve">: </w:t>
      </w:r>
      <w:r w:rsidRPr="00070327">
        <w:t>10.1016/j.cognition.2013.07.016</w:t>
      </w:r>
      <w:r>
        <w:t>)</w:t>
      </w:r>
    </w:p>
    <w:p w14:paraId="392B6453" w14:textId="77777777" w:rsidR="00102AEF" w:rsidRDefault="00102AEF" w:rsidP="00F06C82">
      <w:pPr>
        <w:ind w:left="566" w:hangingChars="256" w:hanging="566"/>
      </w:pPr>
    </w:p>
    <w:p w14:paraId="58789385" w14:textId="77777777" w:rsidR="00102AEF" w:rsidRDefault="00102AEF" w:rsidP="00F06C82">
      <w:pPr>
        <w:ind w:left="566" w:hangingChars="256" w:hanging="566"/>
      </w:pPr>
    </w:p>
    <w:p w14:paraId="53CBD93C" w14:textId="77777777" w:rsidR="0036408E" w:rsidRDefault="0036408E" w:rsidP="00333140"/>
    <w:sectPr w:rsidR="0036408E">
      <w:footerReference w:type="even" r:id="rId9"/>
      <w:footerReference w:type="default" r:id="rId10"/>
      <w:footerReference w:type="first" r:id="rId11"/>
      <w:pgSz w:w="11900" w:h="16840"/>
      <w:pgMar w:top="1418" w:right="1701" w:bottom="1701" w:left="1701" w:header="1418" w:footer="1134" w:gutter="0"/>
      <w:cols w:space="425"/>
      <w:titlePg/>
      <w:docGrid w:type="linesAndChars" w:linePitch="326" w:charSpace="-38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9A506" w14:textId="77777777" w:rsidR="000363E4" w:rsidRDefault="000363E4">
      <w:r>
        <w:separator/>
      </w:r>
    </w:p>
    <w:p w14:paraId="434CA554" w14:textId="77777777" w:rsidR="000363E4" w:rsidRDefault="000363E4"/>
    <w:p w14:paraId="6E6F72A9" w14:textId="77777777" w:rsidR="000363E4" w:rsidRDefault="000363E4"/>
  </w:endnote>
  <w:endnote w:type="continuationSeparator" w:id="0">
    <w:p w14:paraId="3196B924" w14:textId="77777777" w:rsidR="000363E4" w:rsidRDefault="000363E4">
      <w:r>
        <w:continuationSeparator/>
      </w:r>
    </w:p>
    <w:p w14:paraId="7E497915" w14:textId="77777777" w:rsidR="000363E4" w:rsidRDefault="000363E4"/>
    <w:p w14:paraId="63B7271E" w14:textId="77777777" w:rsidR="000363E4" w:rsidRDefault="0003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roma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ヒラギノ角ゴ ProN W3">
    <w:panose1 w:val="020B0300000000000000"/>
    <w:charset w:val="4E"/>
    <w:family w:val="auto"/>
    <w:pitch w:val="variable"/>
    <w:sig w:usb0="E00002FF" w:usb1="7AC7FFFF" w:usb2="00000012" w:usb3="00000000" w:csb0="0002000D"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BB99" w14:textId="77777777" w:rsidR="000363E4" w:rsidRDefault="000363E4" w:rsidP="0012426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6EA21E" w14:textId="77777777" w:rsidR="000363E4" w:rsidRDefault="000363E4">
    <w:pPr>
      <w:pStyle w:val="a5"/>
      <w:ind w:right="360"/>
    </w:pPr>
  </w:p>
  <w:p w14:paraId="424E21F4" w14:textId="77777777" w:rsidR="000363E4" w:rsidRDefault="000363E4"/>
  <w:p w14:paraId="4A796B4D" w14:textId="77777777" w:rsidR="000363E4" w:rsidRDefault="000363E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156A" w14:textId="77777777" w:rsidR="000363E4" w:rsidRDefault="000363E4" w:rsidP="00733BA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668F">
      <w:rPr>
        <w:rStyle w:val="a9"/>
        <w:noProof/>
      </w:rPr>
      <w:t>2</w:t>
    </w:r>
    <w:r>
      <w:rPr>
        <w:rStyle w:val="a9"/>
      </w:rPr>
      <w:fldChar w:fldCharType="end"/>
    </w:r>
  </w:p>
  <w:p w14:paraId="0458B3E0" w14:textId="77777777" w:rsidR="000363E4" w:rsidRDefault="000363E4">
    <w:pPr>
      <w:pStyle w:val="a5"/>
      <w:ind w:right="360"/>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2EEF" w14:textId="77777777" w:rsidR="000363E4" w:rsidRDefault="000363E4">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18E3" w14:textId="77777777" w:rsidR="000363E4" w:rsidRDefault="000363E4">
      <w:r>
        <w:separator/>
      </w:r>
    </w:p>
    <w:p w14:paraId="1CD6720B" w14:textId="77777777" w:rsidR="000363E4" w:rsidRDefault="000363E4"/>
    <w:p w14:paraId="69E1BE99" w14:textId="77777777" w:rsidR="000363E4" w:rsidRDefault="000363E4"/>
  </w:footnote>
  <w:footnote w:type="continuationSeparator" w:id="0">
    <w:p w14:paraId="59CD78FC" w14:textId="77777777" w:rsidR="000363E4" w:rsidRDefault="000363E4">
      <w:r>
        <w:continuationSeparator/>
      </w:r>
    </w:p>
    <w:p w14:paraId="3AA737C9" w14:textId="77777777" w:rsidR="000363E4" w:rsidRDefault="000363E4"/>
    <w:p w14:paraId="3C13E480" w14:textId="77777777" w:rsidR="000363E4" w:rsidRDefault="000363E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4B8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55EFA"/>
    <w:multiLevelType w:val="hybridMultilevel"/>
    <w:tmpl w:val="856C13B0"/>
    <w:lvl w:ilvl="0" w:tplc="B84479E4">
      <w:start w:val="1"/>
      <w:numFmt w:val="bullet"/>
      <w:lvlText w:val="・"/>
      <w:lvlJc w:val="left"/>
      <w:pPr>
        <w:ind w:left="360" w:hanging="360"/>
      </w:pPr>
      <w:rPr>
        <w:rFonts w:ascii="MS Mincho" w:eastAsia="MS Mincho" w:hAnsi="MS Mincho"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stylePaneSortMethod w:val="0000"/>
  <w:defaultTabStop w:val="960"/>
  <w:drawingGridHorizontalSpacing w:val="2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E7"/>
    <w:rsid w:val="00000F03"/>
    <w:rsid w:val="00003EA0"/>
    <w:rsid w:val="0001017B"/>
    <w:rsid w:val="000147BA"/>
    <w:rsid w:val="00022542"/>
    <w:rsid w:val="0002287A"/>
    <w:rsid w:val="00023253"/>
    <w:rsid w:val="00030C7F"/>
    <w:rsid w:val="0003468F"/>
    <w:rsid w:val="000350E8"/>
    <w:rsid w:val="000363E4"/>
    <w:rsid w:val="0003766F"/>
    <w:rsid w:val="000410A2"/>
    <w:rsid w:val="00042D04"/>
    <w:rsid w:val="00042DD3"/>
    <w:rsid w:val="00047BF1"/>
    <w:rsid w:val="0005090D"/>
    <w:rsid w:val="000528BF"/>
    <w:rsid w:val="00052C71"/>
    <w:rsid w:val="0005632F"/>
    <w:rsid w:val="00056C4D"/>
    <w:rsid w:val="00062B01"/>
    <w:rsid w:val="000647DD"/>
    <w:rsid w:val="0006496C"/>
    <w:rsid w:val="000652C2"/>
    <w:rsid w:val="00065B00"/>
    <w:rsid w:val="00070730"/>
    <w:rsid w:val="00074E6B"/>
    <w:rsid w:val="000753E6"/>
    <w:rsid w:val="0007605C"/>
    <w:rsid w:val="00076F8E"/>
    <w:rsid w:val="00077FA6"/>
    <w:rsid w:val="00080453"/>
    <w:rsid w:val="00081934"/>
    <w:rsid w:val="0008284F"/>
    <w:rsid w:val="00082B38"/>
    <w:rsid w:val="00083C7C"/>
    <w:rsid w:val="00084F1F"/>
    <w:rsid w:val="000850ED"/>
    <w:rsid w:val="0008519C"/>
    <w:rsid w:val="0008757F"/>
    <w:rsid w:val="000921D6"/>
    <w:rsid w:val="00094C33"/>
    <w:rsid w:val="0009575C"/>
    <w:rsid w:val="00095B0E"/>
    <w:rsid w:val="00095D83"/>
    <w:rsid w:val="00096693"/>
    <w:rsid w:val="000A2787"/>
    <w:rsid w:val="000A43C8"/>
    <w:rsid w:val="000A6E31"/>
    <w:rsid w:val="000B4100"/>
    <w:rsid w:val="000B6542"/>
    <w:rsid w:val="000B758F"/>
    <w:rsid w:val="000C0BC4"/>
    <w:rsid w:val="000C18B2"/>
    <w:rsid w:val="000C19E1"/>
    <w:rsid w:val="000C2B06"/>
    <w:rsid w:val="000C7160"/>
    <w:rsid w:val="000C79FE"/>
    <w:rsid w:val="000D0461"/>
    <w:rsid w:val="000D0EA2"/>
    <w:rsid w:val="000D1642"/>
    <w:rsid w:val="000D31E7"/>
    <w:rsid w:val="000D6496"/>
    <w:rsid w:val="000D7024"/>
    <w:rsid w:val="000E25C4"/>
    <w:rsid w:val="000E6362"/>
    <w:rsid w:val="000F267F"/>
    <w:rsid w:val="000F26BF"/>
    <w:rsid w:val="000F7241"/>
    <w:rsid w:val="00101044"/>
    <w:rsid w:val="00102616"/>
    <w:rsid w:val="00102AEF"/>
    <w:rsid w:val="001047A0"/>
    <w:rsid w:val="001075BA"/>
    <w:rsid w:val="00110FBD"/>
    <w:rsid w:val="00111742"/>
    <w:rsid w:val="00111FD6"/>
    <w:rsid w:val="00113F17"/>
    <w:rsid w:val="00115CDA"/>
    <w:rsid w:val="00116052"/>
    <w:rsid w:val="0011609A"/>
    <w:rsid w:val="0011776F"/>
    <w:rsid w:val="00121463"/>
    <w:rsid w:val="00122A95"/>
    <w:rsid w:val="00124260"/>
    <w:rsid w:val="001246C2"/>
    <w:rsid w:val="00124D46"/>
    <w:rsid w:val="00125527"/>
    <w:rsid w:val="00131393"/>
    <w:rsid w:val="001315B7"/>
    <w:rsid w:val="00143828"/>
    <w:rsid w:val="0014459D"/>
    <w:rsid w:val="00151446"/>
    <w:rsid w:val="00152C86"/>
    <w:rsid w:val="00155629"/>
    <w:rsid w:val="00157273"/>
    <w:rsid w:val="0016082C"/>
    <w:rsid w:val="001655D3"/>
    <w:rsid w:val="00171AC9"/>
    <w:rsid w:val="001740B9"/>
    <w:rsid w:val="00177ECD"/>
    <w:rsid w:val="00183DB5"/>
    <w:rsid w:val="00185AEB"/>
    <w:rsid w:val="00186A2F"/>
    <w:rsid w:val="0019259F"/>
    <w:rsid w:val="00192B07"/>
    <w:rsid w:val="001A1454"/>
    <w:rsid w:val="001A2885"/>
    <w:rsid w:val="001A38C2"/>
    <w:rsid w:val="001A390A"/>
    <w:rsid w:val="001A5E5E"/>
    <w:rsid w:val="001A751D"/>
    <w:rsid w:val="001B0016"/>
    <w:rsid w:val="001B3EB3"/>
    <w:rsid w:val="001B5698"/>
    <w:rsid w:val="001B6887"/>
    <w:rsid w:val="001C6431"/>
    <w:rsid w:val="001C7FAA"/>
    <w:rsid w:val="001D076E"/>
    <w:rsid w:val="001D134A"/>
    <w:rsid w:val="001D2BBB"/>
    <w:rsid w:val="001E5A2C"/>
    <w:rsid w:val="001E77C9"/>
    <w:rsid w:val="001F25EC"/>
    <w:rsid w:val="001F528D"/>
    <w:rsid w:val="001F5BCF"/>
    <w:rsid w:val="002038BA"/>
    <w:rsid w:val="00206A7D"/>
    <w:rsid w:val="00211350"/>
    <w:rsid w:val="002118D4"/>
    <w:rsid w:val="00213086"/>
    <w:rsid w:val="00213D33"/>
    <w:rsid w:val="00215BB8"/>
    <w:rsid w:val="002161E5"/>
    <w:rsid w:val="00220F84"/>
    <w:rsid w:val="00221DDE"/>
    <w:rsid w:val="0022405A"/>
    <w:rsid w:val="002247EA"/>
    <w:rsid w:val="00224D17"/>
    <w:rsid w:val="00225B4D"/>
    <w:rsid w:val="00227BDF"/>
    <w:rsid w:val="0023036D"/>
    <w:rsid w:val="00230DB4"/>
    <w:rsid w:val="00231E1D"/>
    <w:rsid w:val="002335DC"/>
    <w:rsid w:val="00234250"/>
    <w:rsid w:val="00237D3F"/>
    <w:rsid w:val="00241805"/>
    <w:rsid w:val="00244B44"/>
    <w:rsid w:val="00244D63"/>
    <w:rsid w:val="002468AC"/>
    <w:rsid w:val="00257053"/>
    <w:rsid w:val="00257CF8"/>
    <w:rsid w:val="00261A46"/>
    <w:rsid w:val="0026730D"/>
    <w:rsid w:val="002712F5"/>
    <w:rsid w:val="00271D7A"/>
    <w:rsid w:val="002733F9"/>
    <w:rsid w:val="00281EBE"/>
    <w:rsid w:val="002828B8"/>
    <w:rsid w:val="00283307"/>
    <w:rsid w:val="002869EC"/>
    <w:rsid w:val="00293F30"/>
    <w:rsid w:val="00294561"/>
    <w:rsid w:val="00295AE5"/>
    <w:rsid w:val="002A11A3"/>
    <w:rsid w:val="002A1626"/>
    <w:rsid w:val="002A1DB0"/>
    <w:rsid w:val="002A26A9"/>
    <w:rsid w:val="002A3B47"/>
    <w:rsid w:val="002A49B8"/>
    <w:rsid w:val="002C179D"/>
    <w:rsid w:val="002C1C80"/>
    <w:rsid w:val="002C749A"/>
    <w:rsid w:val="002D4B83"/>
    <w:rsid w:val="002E7801"/>
    <w:rsid w:val="002F768F"/>
    <w:rsid w:val="00300FEC"/>
    <w:rsid w:val="00301117"/>
    <w:rsid w:val="0030158B"/>
    <w:rsid w:val="003072B0"/>
    <w:rsid w:val="0031122E"/>
    <w:rsid w:val="003141D4"/>
    <w:rsid w:val="00324869"/>
    <w:rsid w:val="00324E74"/>
    <w:rsid w:val="00324ED8"/>
    <w:rsid w:val="00333140"/>
    <w:rsid w:val="00334DC0"/>
    <w:rsid w:val="0033593E"/>
    <w:rsid w:val="003364A5"/>
    <w:rsid w:val="00345345"/>
    <w:rsid w:val="00345AAB"/>
    <w:rsid w:val="003473B4"/>
    <w:rsid w:val="00350FAC"/>
    <w:rsid w:val="0035201C"/>
    <w:rsid w:val="0035429B"/>
    <w:rsid w:val="003639CF"/>
    <w:rsid w:val="0036408E"/>
    <w:rsid w:val="0036779D"/>
    <w:rsid w:val="00374307"/>
    <w:rsid w:val="003768A1"/>
    <w:rsid w:val="00377C0F"/>
    <w:rsid w:val="003806CF"/>
    <w:rsid w:val="00381EFA"/>
    <w:rsid w:val="00382215"/>
    <w:rsid w:val="00382C5C"/>
    <w:rsid w:val="0038399F"/>
    <w:rsid w:val="00383CCA"/>
    <w:rsid w:val="00390502"/>
    <w:rsid w:val="0039255A"/>
    <w:rsid w:val="003962F6"/>
    <w:rsid w:val="003A2262"/>
    <w:rsid w:val="003A2EB0"/>
    <w:rsid w:val="003A2FB9"/>
    <w:rsid w:val="003A40A6"/>
    <w:rsid w:val="003A4AF0"/>
    <w:rsid w:val="003B251C"/>
    <w:rsid w:val="003B3AAF"/>
    <w:rsid w:val="003B48FB"/>
    <w:rsid w:val="003B4A6B"/>
    <w:rsid w:val="003B5F10"/>
    <w:rsid w:val="003B7A1F"/>
    <w:rsid w:val="003C1981"/>
    <w:rsid w:val="003C207E"/>
    <w:rsid w:val="003C22A5"/>
    <w:rsid w:val="003C2904"/>
    <w:rsid w:val="003C3719"/>
    <w:rsid w:val="003C5FA8"/>
    <w:rsid w:val="003C60ED"/>
    <w:rsid w:val="003D1107"/>
    <w:rsid w:val="003D1F11"/>
    <w:rsid w:val="003D2F6E"/>
    <w:rsid w:val="003D4CE3"/>
    <w:rsid w:val="003D76EC"/>
    <w:rsid w:val="003E2869"/>
    <w:rsid w:val="003E54A4"/>
    <w:rsid w:val="003F09F1"/>
    <w:rsid w:val="003F1E4E"/>
    <w:rsid w:val="003F307F"/>
    <w:rsid w:val="003F5D00"/>
    <w:rsid w:val="003F5F04"/>
    <w:rsid w:val="003F6472"/>
    <w:rsid w:val="003F6494"/>
    <w:rsid w:val="004005D7"/>
    <w:rsid w:val="00405C22"/>
    <w:rsid w:val="00406F52"/>
    <w:rsid w:val="00411415"/>
    <w:rsid w:val="00412D8E"/>
    <w:rsid w:val="0041471E"/>
    <w:rsid w:val="00420708"/>
    <w:rsid w:val="00420A93"/>
    <w:rsid w:val="00426CAC"/>
    <w:rsid w:val="00434BA2"/>
    <w:rsid w:val="00434F27"/>
    <w:rsid w:val="004402BB"/>
    <w:rsid w:val="00441508"/>
    <w:rsid w:val="00442EB2"/>
    <w:rsid w:val="00446B9F"/>
    <w:rsid w:val="0045110D"/>
    <w:rsid w:val="00452168"/>
    <w:rsid w:val="00452897"/>
    <w:rsid w:val="00453C28"/>
    <w:rsid w:val="0046049F"/>
    <w:rsid w:val="004625A5"/>
    <w:rsid w:val="004717D4"/>
    <w:rsid w:val="004739B3"/>
    <w:rsid w:val="0047530B"/>
    <w:rsid w:val="00475C34"/>
    <w:rsid w:val="0047675F"/>
    <w:rsid w:val="00480EFF"/>
    <w:rsid w:val="004822BA"/>
    <w:rsid w:val="00487DB7"/>
    <w:rsid w:val="004916D5"/>
    <w:rsid w:val="004963AE"/>
    <w:rsid w:val="004A440F"/>
    <w:rsid w:val="004A7D24"/>
    <w:rsid w:val="004B42EA"/>
    <w:rsid w:val="004B4A06"/>
    <w:rsid w:val="004C0374"/>
    <w:rsid w:val="004C0ECD"/>
    <w:rsid w:val="004C4A63"/>
    <w:rsid w:val="004C5472"/>
    <w:rsid w:val="004D03DE"/>
    <w:rsid w:val="004E0DC9"/>
    <w:rsid w:val="004E2CDC"/>
    <w:rsid w:val="004E3052"/>
    <w:rsid w:val="004F1A93"/>
    <w:rsid w:val="004F4249"/>
    <w:rsid w:val="004F59B0"/>
    <w:rsid w:val="004F6D82"/>
    <w:rsid w:val="005001C6"/>
    <w:rsid w:val="00501127"/>
    <w:rsid w:val="00502305"/>
    <w:rsid w:val="005037A1"/>
    <w:rsid w:val="00503EBF"/>
    <w:rsid w:val="00505031"/>
    <w:rsid w:val="00505C6A"/>
    <w:rsid w:val="0050638E"/>
    <w:rsid w:val="00512BA6"/>
    <w:rsid w:val="00515F7A"/>
    <w:rsid w:val="00516355"/>
    <w:rsid w:val="00525759"/>
    <w:rsid w:val="00525DB3"/>
    <w:rsid w:val="005272FB"/>
    <w:rsid w:val="0053045E"/>
    <w:rsid w:val="005305BB"/>
    <w:rsid w:val="00531996"/>
    <w:rsid w:val="00531CC7"/>
    <w:rsid w:val="005364DD"/>
    <w:rsid w:val="00536DFB"/>
    <w:rsid w:val="005443A0"/>
    <w:rsid w:val="00545FD8"/>
    <w:rsid w:val="005517E3"/>
    <w:rsid w:val="00553774"/>
    <w:rsid w:val="0055582D"/>
    <w:rsid w:val="0055592D"/>
    <w:rsid w:val="0055616F"/>
    <w:rsid w:val="00561008"/>
    <w:rsid w:val="00561155"/>
    <w:rsid w:val="00561C27"/>
    <w:rsid w:val="00562CA4"/>
    <w:rsid w:val="00563AD0"/>
    <w:rsid w:val="005643AF"/>
    <w:rsid w:val="0057365B"/>
    <w:rsid w:val="005754DC"/>
    <w:rsid w:val="00575957"/>
    <w:rsid w:val="005811FF"/>
    <w:rsid w:val="00586E8E"/>
    <w:rsid w:val="00587E93"/>
    <w:rsid w:val="0059137F"/>
    <w:rsid w:val="005A01B0"/>
    <w:rsid w:val="005A01DD"/>
    <w:rsid w:val="005A1526"/>
    <w:rsid w:val="005A176A"/>
    <w:rsid w:val="005A2B6D"/>
    <w:rsid w:val="005A2F47"/>
    <w:rsid w:val="005A7A8B"/>
    <w:rsid w:val="005B14B1"/>
    <w:rsid w:val="005B1E08"/>
    <w:rsid w:val="005B33A6"/>
    <w:rsid w:val="005B36B2"/>
    <w:rsid w:val="005B5521"/>
    <w:rsid w:val="005B696B"/>
    <w:rsid w:val="005B6D93"/>
    <w:rsid w:val="005C1AE4"/>
    <w:rsid w:val="005C2F5D"/>
    <w:rsid w:val="005C4D20"/>
    <w:rsid w:val="005C7752"/>
    <w:rsid w:val="005D0DB2"/>
    <w:rsid w:val="005E0423"/>
    <w:rsid w:val="005E0F0F"/>
    <w:rsid w:val="005E652D"/>
    <w:rsid w:val="005F0BF1"/>
    <w:rsid w:val="005F0C62"/>
    <w:rsid w:val="005F24B3"/>
    <w:rsid w:val="005F3A3A"/>
    <w:rsid w:val="005F3CF2"/>
    <w:rsid w:val="005F49D7"/>
    <w:rsid w:val="005F581B"/>
    <w:rsid w:val="00600D6B"/>
    <w:rsid w:val="00603A8F"/>
    <w:rsid w:val="00605CD0"/>
    <w:rsid w:val="00607370"/>
    <w:rsid w:val="00610122"/>
    <w:rsid w:val="00610CAE"/>
    <w:rsid w:val="00610FC3"/>
    <w:rsid w:val="00613678"/>
    <w:rsid w:val="006140C4"/>
    <w:rsid w:val="006167A4"/>
    <w:rsid w:val="00630ADD"/>
    <w:rsid w:val="00641AAA"/>
    <w:rsid w:val="00644A11"/>
    <w:rsid w:val="006467C7"/>
    <w:rsid w:val="00646C72"/>
    <w:rsid w:val="006502D0"/>
    <w:rsid w:val="006523DB"/>
    <w:rsid w:val="0065245A"/>
    <w:rsid w:val="00653CA3"/>
    <w:rsid w:val="00654D24"/>
    <w:rsid w:val="00656381"/>
    <w:rsid w:val="00656595"/>
    <w:rsid w:val="00660310"/>
    <w:rsid w:val="00661AA2"/>
    <w:rsid w:val="00661B90"/>
    <w:rsid w:val="00663317"/>
    <w:rsid w:val="006666DA"/>
    <w:rsid w:val="0067149A"/>
    <w:rsid w:val="00671AA0"/>
    <w:rsid w:val="00673AD3"/>
    <w:rsid w:val="006745F0"/>
    <w:rsid w:val="0067609D"/>
    <w:rsid w:val="00676D71"/>
    <w:rsid w:val="006801F0"/>
    <w:rsid w:val="00681306"/>
    <w:rsid w:val="0068408A"/>
    <w:rsid w:val="00686E08"/>
    <w:rsid w:val="006922F6"/>
    <w:rsid w:val="0069262B"/>
    <w:rsid w:val="006929FE"/>
    <w:rsid w:val="0069515E"/>
    <w:rsid w:val="00695958"/>
    <w:rsid w:val="006975EE"/>
    <w:rsid w:val="006A1F06"/>
    <w:rsid w:val="006A4CB3"/>
    <w:rsid w:val="006A6989"/>
    <w:rsid w:val="006A6F83"/>
    <w:rsid w:val="006A7023"/>
    <w:rsid w:val="006B4AB3"/>
    <w:rsid w:val="006B63F8"/>
    <w:rsid w:val="006B720D"/>
    <w:rsid w:val="006B729A"/>
    <w:rsid w:val="006C0484"/>
    <w:rsid w:val="006C159F"/>
    <w:rsid w:val="006C17AC"/>
    <w:rsid w:val="006C1F27"/>
    <w:rsid w:val="006C2E3F"/>
    <w:rsid w:val="006C44C8"/>
    <w:rsid w:val="006C5A2B"/>
    <w:rsid w:val="006C5EC3"/>
    <w:rsid w:val="006D0D2A"/>
    <w:rsid w:val="006D0EE4"/>
    <w:rsid w:val="006D7390"/>
    <w:rsid w:val="006E4569"/>
    <w:rsid w:val="006E56C8"/>
    <w:rsid w:val="006E6ABA"/>
    <w:rsid w:val="006E7416"/>
    <w:rsid w:val="006E75CB"/>
    <w:rsid w:val="006F0F81"/>
    <w:rsid w:val="006F46F5"/>
    <w:rsid w:val="006F7A54"/>
    <w:rsid w:val="007015BB"/>
    <w:rsid w:val="00701E32"/>
    <w:rsid w:val="00704659"/>
    <w:rsid w:val="007072A6"/>
    <w:rsid w:val="007075E3"/>
    <w:rsid w:val="00710CEE"/>
    <w:rsid w:val="0071533A"/>
    <w:rsid w:val="007245B5"/>
    <w:rsid w:val="007255FF"/>
    <w:rsid w:val="007260B7"/>
    <w:rsid w:val="00727324"/>
    <w:rsid w:val="007316B6"/>
    <w:rsid w:val="00732351"/>
    <w:rsid w:val="00733BA9"/>
    <w:rsid w:val="007364CB"/>
    <w:rsid w:val="00737E79"/>
    <w:rsid w:val="00740ABD"/>
    <w:rsid w:val="007413D9"/>
    <w:rsid w:val="0075118C"/>
    <w:rsid w:val="00751FB0"/>
    <w:rsid w:val="007523AF"/>
    <w:rsid w:val="007534B9"/>
    <w:rsid w:val="00754ACB"/>
    <w:rsid w:val="0075569F"/>
    <w:rsid w:val="0075733A"/>
    <w:rsid w:val="00763665"/>
    <w:rsid w:val="00765A30"/>
    <w:rsid w:val="007719E1"/>
    <w:rsid w:val="007742D6"/>
    <w:rsid w:val="00780577"/>
    <w:rsid w:val="007809E9"/>
    <w:rsid w:val="007829D1"/>
    <w:rsid w:val="007832B4"/>
    <w:rsid w:val="00785521"/>
    <w:rsid w:val="007908E0"/>
    <w:rsid w:val="0079142F"/>
    <w:rsid w:val="00793ECC"/>
    <w:rsid w:val="00794DBF"/>
    <w:rsid w:val="00795232"/>
    <w:rsid w:val="007971BC"/>
    <w:rsid w:val="007A2920"/>
    <w:rsid w:val="007A3D5F"/>
    <w:rsid w:val="007A4232"/>
    <w:rsid w:val="007A6E4E"/>
    <w:rsid w:val="007B0330"/>
    <w:rsid w:val="007B139B"/>
    <w:rsid w:val="007B69E9"/>
    <w:rsid w:val="007B77BB"/>
    <w:rsid w:val="007C0FA9"/>
    <w:rsid w:val="007C1EC3"/>
    <w:rsid w:val="007C31DA"/>
    <w:rsid w:val="007C3BF5"/>
    <w:rsid w:val="007C5082"/>
    <w:rsid w:val="007C5C14"/>
    <w:rsid w:val="007C6F45"/>
    <w:rsid w:val="007D0588"/>
    <w:rsid w:val="007D12A9"/>
    <w:rsid w:val="007D245F"/>
    <w:rsid w:val="007D256B"/>
    <w:rsid w:val="007D3815"/>
    <w:rsid w:val="007D4FF7"/>
    <w:rsid w:val="007D69D4"/>
    <w:rsid w:val="007E0168"/>
    <w:rsid w:val="007E0C13"/>
    <w:rsid w:val="007F172B"/>
    <w:rsid w:val="007F1C36"/>
    <w:rsid w:val="007F5B4C"/>
    <w:rsid w:val="007F652D"/>
    <w:rsid w:val="007F7A01"/>
    <w:rsid w:val="00801361"/>
    <w:rsid w:val="00802BD0"/>
    <w:rsid w:val="00804CF6"/>
    <w:rsid w:val="0080513E"/>
    <w:rsid w:val="00806622"/>
    <w:rsid w:val="00812593"/>
    <w:rsid w:val="008149ED"/>
    <w:rsid w:val="008156B6"/>
    <w:rsid w:val="00816410"/>
    <w:rsid w:val="00823B83"/>
    <w:rsid w:val="008242B7"/>
    <w:rsid w:val="00824A73"/>
    <w:rsid w:val="00825523"/>
    <w:rsid w:val="00825A91"/>
    <w:rsid w:val="00825C43"/>
    <w:rsid w:val="008268DC"/>
    <w:rsid w:val="00826F5C"/>
    <w:rsid w:val="00827F5D"/>
    <w:rsid w:val="00832AF8"/>
    <w:rsid w:val="008331EF"/>
    <w:rsid w:val="0083381B"/>
    <w:rsid w:val="0083437E"/>
    <w:rsid w:val="008359AF"/>
    <w:rsid w:val="00835F5F"/>
    <w:rsid w:val="0084063B"/>
    <w:rsid w:val="00841D1A"/>
    <w:rsid w:val="008429D9"/>
    <w:rsid w:val="0084452F"/>
    <w:rsid w:val="00846348"/>
    <w:rsid w:val="00847BDA"/>
    <w:rsid w:val="008511FE"/>
    <w:rsid w:val="0085164E"/>
    <w:rsid w:val="008531F9"/>
    <w:rsid w:val="008555CC"/>
    <w:rsid w:val="008572B0"/>
    <w:rsid w:val="00857E1F"/>
    <w:rsid w:val="008676FC"/>
    <w:rsid w:val="0087680E"/>
    <w:rsid w:val="0088106A"/>
    <w:rsid w:val="0088322C"/>
    <w:rsid w:val="00883F48"/>
    <w:rsid w:val="00886190"/>
    <w:rsid w:val="0088715C"/>
    <w:rsid w:val="00893127"/>
    <w:rsid w:val="008A1A62"/>
    <w:rsid w:val="008A6AC2"/>
    <w:rsid w:val="008B037D"/>
    <w:rsid w:val="008B4AFA"/>
    <w:rsid w:val="008B4D44"/>
    <w:rsid w:val="008B4FB5"/>
    <w:rsid w:val="008B536A"/>
    <w:rsid w:val="008B5D9D"/>
    <w:rsid w:val="008C18CF"/>
    <w:rsid w:val="008C7633"/>
    <w:rsid w:val="008C7A47"/>
    <w:rsid w:val="008D1D89"/>
    <w:rsid w:val="008D28BF"/>
    <w:rsid w:val="008E349E"/>
    <w:rsid w:val="008F000F"/>
    <w:rsid w:val="008F3C80"/>
    <w:rsid w:val="008F7420"/>
    <w:rsid w:val="00900A03"/>
    <w:rsid w:val="00901620"/>
    <w:rsid w:val="00904F75"/>
    <w:rsid w:val="0090550F"/>
    <w:rsid w:val="0090607D"/>
    <w:rsid w:val="009104A0"/>
    <w:rsid w:val="00910E67"/>
    <w:rsid w:val="0091105F"/>
    <w:rsid w:val="00917096"/>
    <w:rsid w:val="00917147"/>
    <w:rsid w:val="0092093D"/>
    <w:rsid w:val="00923D8F"/>
    <w:rsid w:val="00926279"/>
    <w:rsid w:val="0092729B"/>
    <w:rsid w:val="009323C3"/>
    <w:rsid w:val="00933597"/>
    <w:rsid w:val="00933F79"/>
    <w:rsid w:val="009363A8"/>
    <w:rsid w:val="009373BE"/>
    <w:rsid w:val="00941E9A"/>
    <w:rsid w:val="00942A12"/>
    <w:rsid w:val="009440FF"/>
    <w:rsid w:val="0094635B"/>
    <w:rsid w:val="009509B2"/>
    <w:rsid w:val="00950BCC"/>
    <w:rsid w:val="009532A2"/>
    <w:rsid w:val="00953F16"/>
    <w:rsid w:val="00961387"/>
    <w:rsid w:val="00964B5E"/>
    <w:rsid w:val="00966529"/>
    <w:rsid w:val="0096658D"/>
    <w:rsid w:val="00971062"/>
    <w:rsid w:val="0097222B"/>
    <w:rsid w:val="009738B5"/>
    <w:rsid w:val="00974623"/>
    <w:rsid w:val="009758ED"/>
    <w:rsid w:val="00977251"/>
    <w:rsid w:val="0097738F"/>
    <w:rsid w:val="00991483"/>
    <w:rsid w:val="0099745D"/>
    <w:rsid w:val="009A1D9B"/>
    <w:rsid w:val="009A22A7"/>
    <w:rsid w:val="009A51D1"/>
    <w:rsid w:val="009A5B39"/>
    <w:rsid w:val="009B1AC0"/>
    <w:rsid w:val="009B5E65"/>
    <w:rsid w:val="009C2306"/>
    <w:rsid w:val="009C4C01"/>
    <w:rsid w:val="009C6422"/>
    <w:rsid w:val="009C7FD8"/>
    <w:rsid w:val="009D330D"/>
    <w:rsid w:val="009D5886"/>
    <w:rsid w:val="009D74E5"/>
    <w:rsid w:val="009E1781"/>
    <w:rsid w:val="009E23CA"/>
    <w:rsid w:val="009E5EB9"/>
    <w:rsid w:val="009E6529"/>
    <w:rsid w:val="009E68E7"/>
    <w:rsid w:val="009F2AF4"/>
    <w:rsid w:val="009F3D37"/>
    <w:rsid w:val="009F4348"/>
    <w:rsid w:val="00A024A0"/>
    <w:rsid w:val="00A03269"/>
    <w:rsid w:val="00A0431F"/>
    <w:rsid w:val="00A068EF"/>
    <w:rsid w:val="00A12237"/>
    <w:rsid w:val="00A26E53"/>
    <w:rsid w:val="00A32C30"/>
    <w:rsid w:val="00A348C4"/>
    <w:rsid w:val="00A427B2"/>
    <w:rsid w:val="00A47AEF"/>
    <w:rsid w:val="00A47CFC"/>
    <w:rsid w:val="00A518BF"/>
    <w:rsid w:val="00A5435A"/>
    <w:rsid w:val="00A5533A"/>
    <w:rsid w:val="00A56328"/>
    <w:rsid w:val="00A654DD"/>
    <w:rsid w:val="00A65534"/>
    <w:rsid w:val="00A71861"/>
    <w:rsid w:val="00A719C0"/>
    <w:rsid w:val="00A733E6"/>
    <w:rsid w:val="00A7396D"/>
    <w:rsid w:val="00A73B13"/>
    <w:rsid w:val="00A73CA0"/>
    <w:rsid w:val="00A75C33"/>
    <w:rsid w:val="00A76DB6"/>
    <w:rsid w:val="00A81542"/>
    <w:rsid w:val="00A84121"/>
    <w:rsid w:val="00A843D9"/>
    <w:rsid w:val="00A86D7B"/>
    <w:rsid w:val="00A8761D"/>
    <w:rsid w:val="00A876F4"/>
    <w:rsid w:val="00A878CB"/>
    <w:rsid w:val="00A93571"/>
    <w:rsid w:val="00AA0548"/>
    <w:rsid w:val="00AA0F6E"/>
    <w:rsid w:val="00AA3231"/>
    <w:rsid w:val="00AA5F77"/>
    <w:rsid w:val="00AA6DD9"/>
    <w:rsid w:val="00AB1ECD"/>
    <w:rsid w:val="00AB1F24"/>
    <w:rsid w:val="00AC095C"/>
    <w:rsid w:val="00AC1B5B"/>
    <w:rsid w:val="00AC2672"/>
    <w:rsid w:val="00AC3034"/>
    <w:rsid w:val="00AC4C75"/>
    <w:rsid w:val="00AC5085"/>
    <w:rsid w:val="00AC6F00"/>
    <w:rsid w:val="00AC78B1"/>
    <w:rsid w:val="00AD3372"/>
    <w:rsid w:val="00AD3EBB"/>
    <w:rsid w:val="00AD4C84"/>
    <w:rsid w:val="00AD62B8"/>
    <w:rsid w:val="00AD7E9B"/>
    <w:rsid w:val="00AE0FC1"/>
    <w:rsid w:val="00AE106E"/>
    <w:rsid w:val="00AE15D5"/>
    <w:rsid w:val="00AE3A6C"/>
    <w:rsid w:val="00AE4531"/>
    <w:rsid w:val="00AF4CA6"/>
    <w:rsid w:val="00AF76F1"/>
    <w:rsid w:val="00B057A2"/>
    <w:rsid w:val="00B061BE"/>
    <w:rsid w:val="00B06746"/>
    <w:rsid w:val="00B103C2"/>
    <w:rsid w:val="00B1448B"/>
    <w:rsid w:val="00B16976"/>
    <w:rsid w:val="00B219A2"/>
    <w:rsid w:val="00B25F70"/>
    <w:rsid w:val="00B26DCA"/>
    <w:rsid w:val="00B3376E"/>
    <w:rsid w:val="00B36C22"/>
    <w:rsid w:val="00B36FA2"/>
    <w:rsid w:val="00B53ECE"/>
    <w:rsid w:val="00B579F8"/>
    <w:rsid w:val="00B602FB"/>
    <w:rsid w:val="00B65EC1"/>
    <w:rsid w:val="00B70152"/>
    <w:rsid w:val="00B711CB"/>
    <w:rsid w:val="00B731E8"/>
    <w:rsid w:val="00B733A2"/>
    <w:rsid w:val="00B76203"/>
    <w:rsid w:val="00B76BC4"/>
    <w:rsid w:val="00B81CC1"/>
    <w:rsid w:val="00B851D8"/>
    <w:rsid w:val="00B942F5"/>
    <w:rsid w:val="00B967B9"/>
    <w:rsid w:val="00B975F9"/>
    <w:rsid w:val="00BA103A"/>
    <w:rsid w:val="00BA1F42"/>
    <w:rsid w:val="00BA2814"/>
    <w:rsid w:val="00BA2A48"/>
    <w:rsid w:val="00BA60A4"/>
    <w:rsid w:val="00BA6185"/>
    <w:rsid w:val="00BB1E8D"/>
    <w:rsid w:val="00BB4AE5"/>
    <w:rsid w:val="00BB4D10"/>
    <w:rsid w:val="00BB7B4B"/>
    <w:rsid w:val="00BC1E3F"/>
    <w:rsid w:val="00BC44D6"/>
    <w:rsid w:val="00BC668F"/>
    <w:rsid w:val="00BD4030"/>
    <w:rsid w:val="00BE06A7"/>
    <w:rsid w:val="00BE2560"/>
    <w:rsid w:val="00BE589C"/>
    <w:rsid w:val="00BE6E34"/>
    <w:rsid w:val="00BF1353"/>
    <w:rsid w:val="00BF1C6F"/>
    <w:rsid w:val="00BF3A98"/>
    <w:rsid w:val="00BF3DEF"/>
    <w:rsid w:val="00BF55D2"/>
    <w:rsid w:val="00BF67C2"/>
    <w:rsid w:val="00BF6C96"/>
    <w:rsid w:val="00BF7EDB"/>
    <w:rsid w:val="00C011C2"/>
    <w:rsid w:val="00C02CF2"/>
    <w:rsid w:val="00C0347C"/>
    <w:rsid w:val="00C03E2B"/>
    <w:rsid w:val="00C0738A"/>
    <w:rsid w:val="00C10088"/>
    <w:rsid w:val="00C10BF0"/>
    <w:rsid w:val="00C137D2"/>
    <w:rsid w:val="00C16241"/>
    <w:rsid w:val="00C2144A"/>
    <w:rsid w:val="00C25420"/>
    <w:rsid w:val="00C265F8"/>
    <w:rsid w:val="00C37E46"/>
    <w:rsid w:val="00C403E9"/>
    <w:rsid w:val="00C41E3D"/>
    <w:rsid w:val="00C45CCC"/>
    <w:rsid w:val="00C473E8"/>
    <w:rsid w:val="00C47A66"/>
    <w:rsid w:val="00C47E94"/>
    <w:rsid w:val="00C513CB"/>
    <w:rsid w:val="00C56969"/>
    <w:rsid w:val="00C6040F"/>
    <w:rsid w:val="00C61FF3"/>
    <w:rsid w:val="00C661DB"/>
    <w:rsid w:val="00C6748D"/>
    <w:rsid w:val="00C71C55"/>
    <w:rsid w:val="00C744E8"/>
    <w:rsid w:val="00C7489C"/>
    <w:rsid w:val="00C74A22"/>
    <w:rsid w:val="00C759E2"/>
    <w:rsid w:val="00C75D51"/>
    <w:rsid w:val="00C771CE"/>
    <w:rsid w:val="00C83983"/>
    <w:rsid w:val="00C85D48"/>
    <w:rsid w:val="00C8797A"/>
    <w:rsid w:val="00C91B07"/>
    <w:rsid w:val="00C933D4"/>
    <w:rsid w:val="00C93F64"/>
    <w:rsid w:val="00C9653C"/>
    <w:rsid w:val="00CA248F"/>
    <w:rsid w:val="00CA486F"/>
    <w:rsid w:val="00CB3C34"/>
    <w:rsid w:val="00CB45D8"/>
    <w:rsid w:val="00CB5ADB"/>
    <w:rsid w:val="00CB676F"/>
    <w:rsid w:val="00CB772E"/>
    <w:rsid w:val="00CC1990"/>
    <w:rsid w:val="00CC2799"/>
    <w:rsid w:val="00CC4FFB"/>
    <w:rsid w:val="00CC5A82"/>
    <w:rsid w:val="00CC5EB5"/>
    <w:rsid w:val="00CC70C4"/>
    <w:rsid w:val="00CD0B56"/>
    <w:rsid w:val="00CD16F1"/>
    <w:rsid w:val="00CD1B06"/>
    <w:rsid w:val="00CD6DC4"/>
    <w:rsid w:val="00CD787E"/>
    <w:rsid w:val="00CE1CF2"/>
    <w:rsid w:val="00CE46FC"/>
    <w:rsid w:val="00CF2D13"/>
    <w:rsid w:val="00CF67C5"/>
    <w:rsid w:val="00CF7D1A"/>
    <w:rsid w:val="00CF7F17"/>
    <w:rsid w:val="00D06900"/>
    <w:rsid w:val="00D119CE"/>
    <w:rsid w:val="00D148AA"/>
    <w:rsid w:val="00D15413"/>
    <w:rsid w:val="00D17CB9"/>
    <w:rsid w:val="00D20352"/>
    <w:rsid w:val="00D21815"/>
    <w:rsid w:val="00D25D9F"/>
    <w:rsid w:val="00D35EA1"/>
    <w:rsid w:val="00D41591"/>
    <w:rsid w:val="00D4287C"/>
    <w:rsid w:val="00D42907"/>
    <w:rsid w:val="00D42E61"/>
    <w:rsid w:val="00D44E1A"/>
    <w:rsid w:val="00D505F6"/>
    <w:rsid w:val="00D50940"/>
    <w:rsid w:val="00D54960"/>
    <w:rsid w:val="00D549D7"/>
    <w:rsid w:val="00D552E2"/>
    <w:rsid w:val="00D55E16"/>
    <w:rsid w:val="00D56276"/>
    <w:rsid w:val="00D6057A"/>
    <w:rsid w:val="00D61EA0"/>
    <w:rsid w:val="00D6242A"/>
    <w:rsid w:val="00D64D69"/>
    <w:rsid w:val="00D754D1"/>
    <w:rsid w:val="00D75621"/>
    <w:rsid w:val="00D83B4D"/>
    <w:rsid w:val="00D85DEC"/>
    <w:rsid w:val="00D86FC5"/>
    <w:rsid w:val="00D874BF"/>
    <w:rsid w:val="00D876E7"/>
    <w:rsid w:val="00D914EA"/>
    <w:rsid w:val="00D9306E"/>
    <w:rsid w:val="00D96285"/>
    <w:rsid w:val="00D9634C"/>
    <w:rsid w:val="00DA1298"/>
    <w:rsid w:val="00DA6E74"/>
    <w:rsid w:val="00DB7118"/>
    <w:rsid w:val="00DC29FD"/>
    <w:rsid w:val="00DC466A"/>
    <w:rsid w:val="00DC5065"/>
    <w:rsid w:val="00DC560E"/>
    <w:rsid w:val="00DC69CC"/>
    <w:rsid w:val="00DD11B5"/>
    <w:rsid w:val="00DD1275"/>
    <w:rsid w:val="00DD189C"/>
    <w:rsid w:val="00DD254A"/>
    <w:rsid w:val="00DE1755"/>
    <w:rsid w:val="00DE5816"/>
    <w:rsid w:val="00DF07B4"/>
    <w:rsid w:val="00DF0830"/>
    <w:rsid w:val="00DF13B3"/>
    <w:rsid w:val="00DF3703"/>
    <w:rsid w:val="00DF37C1"/>
    <w:rsid w:val="00DF4A78"/>
    <w:rsid w:val="00E0326E"/>
    <w:rsid w:val="00E03F39"/>
    <w:rsid w:val="00E05914"/>
    <w:rsid w:val="00E07317"/>
    <w:rsid w:val="00E077B8"/>
    <w:rsid w:val="00E07ED2"/>
    <w:rsid w:val="00E1056E"/>
    <w:rsid w:val="00E1172B"/>
    <w:rsid w:val="00E139A1"/>
    <w:rsid w:val="00E15B76"/>
    <w:rsid w:val="00E17C18"/>
    <w:rsid w:val="00E17CE5"/>
    <w:rsid w:val="00E209B5"/>
    <w:rsid w:val="00E30CFA"/>
    <w:rsid w:val="00E31685"/>
    <w:rsid w:val="00E3514D"/>
    <w:rsid w:val="00E359F8"/>
    <w:rsid w:val="00E36D96"/>
    <w:rsid w:val="00E37832"/>
    <w:rsid w:val="00E42D0A"/>
    <w:rsid w:val="00E45B22"/>
    <w:rsid w:val="00E467E0"/>
    <w:rsid w:val="00E46BC9"/>
    <w:rsid w:val="00E477DB"/>
    <w:rsid w:val="00E504EB"/>
    <w:rsid w:val="00E52041"/>
    <w:rsid w:val="00E52940"/>
    <w:rsid w:val="00E52A71"/>
    <w:rsid w:val="00E56262"/>
    <w:rsid w:val="00E602CD"/>
    <w:rsid w:val="00E605D3"/>
    <w:rsid w:val="00E65AF1"/>
    <w:rsid w:val="00E67871"/>
    <w:rsid w:val="00E67FC0"/>
    <w:rsid w:val="00E71D18"/>
    <w:rsid w:val="00E72B81"/>
    <w:rsid w:val="00E73A5F"/>
    <w:rsid w:val="00E7536A"/>
    <w:rsid w:val="00E807C4"/>
    <w:rsid w:val="00E81541"/>
    <w:rsid w:val="00E81DE5"/>
    <w:rsid w:val="00E8408C"/>
    <w:rsid w:val="00E840D2"/>
    <w:rsid w:val="00E856C6"/>
    <w:rsid w:val="00E90E0E"/>
    <w:rsid w:val="00E91242"/>
    <w:rsid w:val="00E941E1"/>
    <w:rsid w:val="00E967BA"/>
    <w:rsid w:val="00EA1BE2"/>
    <w:rsid w:val="00EA6F54"/>
    <w:rsid w:val="00EA7926"/>
    <w:rsid w:val="00EB7391"/>
    <w:rsid w:val="00EC1310"/>
    <w:rsid w:val="00EC56E0"/>
    <w:rsid w:val="00EC59C9"/>
    <w:rsid w:val="00EC731C"/>
    <w:rsid w:val="00ED057B"/>
    <w:rsid w:val="00ED410A"/>
    <w:rsid w:val="00ED5A5A"/>
    <w:rsid w:val="00EE39BB"/>
    <w:rsid w:val="00EE3BB4"/>
    <w:rsid w:val="00EE4850"/>
    <w:rsid w:val="00EE6D7B"/>
    <w:rsid w:val="00EE7794"/>
    <w:rsid w:val="00EF4959"/>
    <w:rsid w:val="00EF54EB"/>
    <w:rsid w:val="00F01863"/>
    <w:rsid w:val="00F023D1"/>
    <w:rsid w:val="00F03E25"/>
    <w:rsid w:val="00F05132"/>
    <w:rsid w:val="00F06AFA"/>
    <w:rsid w:val="00F06C82"/>
    <w:rsid w:val="00F10343"/>
    <w:rsid w:val="00F14F54"/>
    <w:rsid w:val="00F204BD"/>
    <w:rsid w:val="00F205CE"/>
    <w:rsid w:val="00F221BB"/>
    <w:rsid w:val="00F22318"/>
    <w:rsid w:val="00F2235F"/>
    <w:rsid w:val="00F248F1"/>
    <w:rsid w:val="00F2762B"/>
    <w:rsid w:val="00F30B22"/>
    <w:rsid w:val="00F313AA"/>
    <w:rsid w:val="00F33F1C"/>
    <w:rsid w:val="00F352B3"/>
    <w:rsid w:val="00F360E8"/>
    <w:rsid w:val="00F36884"/>
    <w:rsid w:val="00F36B21"/>
    <w:rsid w:val="00F433CF"/>
    <w:rsid w:val="00F460F6"/>
    <w:rsid w:val="00F47422"/>
    <w:rsid w:val="00F51C9F"/>
    <w:rsid w:val="00F5387D"/>
    <w:rsid w:val="00F5756E"/>
    <w:rsid w:val="00F6103A"/>
    <w:rsid w:val="00F62E66"/>
    <w:rsid w:val="00F65F2B"/>
    <w:rsid w:val="00F7264B"/>
    <w:rsid w:val="00F7285F"/>
    <w:rsid w:val="00F72CD5"/>
    <w:rsid w:val="00F74AA8"/>
    <w:rsid w:val="00F75677"/>
    <w:rsid w:val="00F75B78"/>
    <w:rsid w:val="00F7795C"/>
    <w:rsid w:val="00F77B12"/>
    <w:rsid w:val="00F8041A"/>
    <w:rsid w:val="00F810C0"/>
    <w:rsid w:val="00F84D27"/>
    <w:rsid w:val="00F852AC"/>
    <w:rsid w:val="00F8769F"/>
    <w:rsid w:val="00F902E1"/>
    <w:rsid w:val="00F93790"/>
    <w:rsid w:val="00FA0D0F"/>
    <w:rsid w:val="00FA0FF2"/>
    <w:rsid w:val="00FA1678"/>
    <w:rsid w:val="00FA1DF5"/>
    <w:rsid w:val="00FA2934"/>
    <w:rsid w:val="00FA2B66"/>
    <w:rsid w:val="00FB2A35"/>
    <w:rsid w:val="00FC1789"/>
    <w:rsid w:val="00FD2A91"/>
    <w:rsid w:val="00FD6B66"/>
    <w:rsid w:val="00FD7647"/>
    <w:rsid w:val="00FE0829"/>
    <w:rsid w:val="00FE1D73"/>
    <w:rsid w:val="00FE62C0"/>
    <w:rsid w:val="00FF326C"/>
    <w:rsid w:val="00FF356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CF9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paragraph" w:styleId="1">
    <w:name w:val="heading 1"/>
    <w:basedOn w:val="a"/>
    <w:next w:val="a"/>
    <w:qFormat/>
    <w:pPr>
      <w:keepNext/>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basedOn w:val="a0"/>
    <w:uiPriority w:val="99"/>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style>
  <w:style w:type="paragraph" w:styleId="a7">
    <w:name w:val="Body Text"/>
    <w:basedOn w:val="a"/>
    <w:rPr>
      <w:rFonts w:ascii="Times" w:eastAsia="Osaka" w:hAnsi="Times"/>
      <w:color w:val="000000"/>
      <w:szCs w:val="20"/>
    </w:rPr>
  </w:style>
  <w:style w:type="character" w:customStyle="1" w:styleId="a8">
    <w:name w:val="本文 (文字)"/>
    <w:rPr>
      <w:rFonts w:ascii="Times" w:eastAsia="Osaka" w:hAnsi="Times"/>
      <w:color w:val="000000"/>
      <w:kern w:val="2"/>
      <w:sz w:val="24"/>
    </w:rPr>
  </w:style>
  <w:style w:type="character" w:styleId="a9">
    <w:name w:val="page number"/>
    <w:basedOn w:val="a0"/>
    <w:semiHidden/>
    <w:unhideWhenUsed/>
  </w:style>
  <w:style w:type="paragraph" w:styleId="aa">
    <w:name w:val="Body Text Indent"/>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90"/>
    </w:pPr>
  </w:style>
  <w:style w:type="paragraph" w:styleId="ab">
    <w:name w:val="Balloon Text"/>
    <w:basedOn w:val="a"/>
    <w:link w:val="ac"/>
    <w:uiPriority w:val="99"/>
    <w:semiHidden/>
    <w:unhideWhenUsed/>
    <w:rsid w:val="000D31E7"/>
    <w:rPr>
      <w:rFonts w:ascii="ヒラギノ角ゴ ProN W3" w:eastAsia="ヒラギノ角ゴ ProN W3"/>
      <w:sz w:val="18"/>
      <w:szCs w:val="18"/>
    </w:rPr>
  </w:style>
  <w:style w:type="character" w:customStyle="1" w:styleId="ac">
    <w:name w:val="吹き出し (文字)"/>
    <w:link w:val="ab"/>
    <w:uiPriority w:val="99"/>
    <w:semiHidden/>
    <w:rsid w:val="000D31E7"/>
    <w:rPr>
      <w:rFonts w:ascii="ヒラギノ角ゴ ProN W3" w:eastAsia="ヒラギノ角ゴ ProN W3"/>
      <w:kern w:val="2"/>
      <w:sz w:val="18"/>
      <w:szCs w:val="18"/>
    </w:rPr>
  </w:style>
  <w:style w:type="paragraph" w:customStyle="1" w:styleId="Pa8">
    <w:name w:val="Pa8"/>
    <w:basedOn w:val="a"/>
    <w:next w:val="a"/>
    <w:uiPriority w:val="99"/>
    <w:rsid w:val="001B6887"/>
    <w:pPr>
      <w:autoSpaceDE w:val="0"/>
      <w:autoSpaceDN w:val="0"/>
      <w:adjustRightInd w:val="0"/>
      <w:spacing w:line="185" w:lineRule="atLeast"/>
      <w:jc w:val="left"/>
    </w:pPr>
  </w:style>
  <w:style w:type="character" w:styleId="ad">
    <w:name w:val="Hyperlink"/>
    <w:uiPriority w:val="99"/>
    <w:unhideWhenUsed/>
    <w:rsid w:val="00003EA0"/>
    <w:rPr>
      <w:color w:val="0000FF"/>
      <w:u w:val="single"/>
    </w:rPr>
  </w:style>
  <w:style w:type="paragraph" w:customStyle="1" w:styleId="131">
    <w:name w:val="表 (青) 131"/>
    <w:basedOn w:val="a"/>
    <w:uiPriority w:val="72"/>
    <w:qFormat/>
    <w:rsid w:val="00974623"/>
    <w:pPr>
      <w:ind w:left="720"/>
    </w:pPr>
  </w:style>
  <w:style w:type="character" w:styleId="ae">
    <w:name w:val="annotation reference"/>
    <w:uiPriority w:val="99"/>
    <w:semiHidden/>
    <w:unhideWhenUsed/>
    <w:rsid w:val="00A47AEF"/>
    <w:rPr>
      <w:sz w:val="18"/>
      <w:szCs w:val="18"/>
    </w:rPr>
  </w:style>
  <w:style w:type="paragraph" w:styleId="af">
    <w:name w:val="annotation text"/>
    <w:basedOn w:val="a"/>
    <w:link w:val="af0"/>
    <w:uiPriority w:val="99"/>
    <w:semiHidden/>
    <w:unhideWhenUsed/>
    <w:rsid w:val="00A47AEF"/>
    <w:pPr>
      <w:jc w:val="left"/>
    </w:pPr>
  </w:style>
  <w:style w:type="character" w:customStyle="1" w:styleId="af0">
    <w:name w:val="コメント文字列 (文字)"/>
    <w:link w:val="af"/>
    <w:uiPriority w:val="99"/>
    <w:semiHidden/>
    <w:rsid w:val="00A47AEF"/>
    <w:rPr>
      <w:kern w:val="2"/>
      <w:sz w:val="24"/>
      <w:szCs w:val="24"/>
    </w:rPr>
  </w:style>
  <w:style w:type="paragraph" w:styleId="af1">
    <w:name w:val="annotation subject"/>
    <w:basedOn w:val="af"/>
    <w:next w:val="af"/>
    <w:link w:val="af2"/>
    <w:uiPriority w:val="99"/>
    <w:semiHidden/>
    <w:unhideWhenUsed/>
    <w:rsid w:val="00A47AEF"/>
    <w:rPr>
      <w:b/>
      <w:bCs/>
    </w:rPr>
  </w:style>
  <w:style w:type="character" w:customStyle="1" w:styleId="af2">
    <w:name w:val="コメント内容 (文字)"/>
    <w:link w:val="af1"/>
    <w:uiPriority w:val="99"/>
    <w:semiHidden/>
    <w:rsid w:val="00A47AEF"/>
    <w:rPr>
      <w:b/>
      <w:bCs/>
      <w:kern w:val="2"/>
      <w:sz w:val="24"/>
      <w:szCs w:val="24"/>
    </w:rPr>
  </w:style>
  <w:style w:type="paragraph" w:customStyle="1" w:styleId="Abstract">
    <w:name w:val="Abstract"/>
    <w:basedOn w:val="a"/>
    <w:rsid w:val="00412D8E"/>
    <w:pPr>
      <w:suppressAutoHyphens/>
      <w:spacing w:before="280" w:after="280"/>
    </w:pPr>
    <w:rPr>
      <w:sz w:val="20"/>
      <w:szCs w:val="20"/>
    </w:rPr>
  </w:style>
  <w:style w:type="character" w:styleId="af3">
    <w:name w:val="FollowedHyperlink"/>
    <w:basedOn w:val="a0"/>
    <w:uiPriority w:val="99"/>
    <w:semiHidden/>
    <w:unhideWhenUsed/>
    <w:rsid w:val="00A73CA0"/>
    <w:rPr>
      <w:color w:val="800080" w:themeColor="followedHyperlink"/>
      <w:u w:val="single"/>
    </w:rPr>
  </w:style>
  <w:style w:type="paragraph" w:styleId="af4">
    <w:name w:val="List Paragraph"/>
    <w:basedOn w:val="a"/>
    <w:uiPriority w:val="34"/>
    <w:qFormat/>
    <w:rsid w:val="00A5533A"/>
    <w:pPr>
      <w:ind w:left="720"/>
      <w:contextualSpacing/>
    </w:pPr>
  </w:style>
  <w:style w:type="paragraph" w:styleId="af5">
    <w:name w:val="Revision"/>
    <w:hidden/>
    <w:uiPriority w:val="99"/>
    <w:semiHidden/>
    <w:rsid w:val="0023036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paragraph" w:styleId="1">
    <w:name w:val="heading 1"/>
    <w:basedOn w:val="a"/>
    <w:next w:val="a"/>
    <w:qFormat/>
    <w:pPr>
      <w:keepNext/>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basedOn w:val="a0"/>
    <w:uiPriority w:val="99"/>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style>
  <w:style w:type="paragraph" w:styleId="a7">
    <w:name w:val="Body Text"/>
    <w:basedOn w:val="a"/>
    <w:rPr>
      <w:rFonts w:ascii="Times" w:eastAsia="Osaka" w:hAnsi="Times"/>
      <w:color w:val="000000"/>
      <w:szCs w:val="20"/>
    </w:rPr>
  </w:style>
  <w:style w:type="character" w:customStyle="1" w:styleId="a8">
    <w:name w:val="本文 (文字)"/>
    <w:rPr>
      <w:rFonts w:ascii="Times" w:eastAsia="Osaka" w:hAnsi="Times"/>
      <w:color w:val="000000"/>
      <w:kern w:val="2"/>
      <w:sz w:val="24"/>
    </w:rPr>
  </w:style>
  <w:style w:type="character" w:styleId="a9">
    <w:name w:val="page number"/>
    <w:basedOn w:val="a0"/>
    <w:semiHidden/>
    <w:unhideWhenUsed/>
  </w:style>
  <w:style w:type="paragraph" w:styleId="aa">
    <w:name w:val="Body Text Indent"/>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90"/>
    </w:pPr>
  </w:style>
  <w:style w:type="paragraph" w:styleId="ab">
    <w:name w:val="Balloon Text"/>
    <w:basedOn w:val="a"/>
    <w:link w:val="ac"/>
    <w:uiPriority w:val="99"/>
    <w:semiHidden/>
    <w:unhideWhenUsed/>
    <w:rsid w:val="000D31E7"/>
    <w:rPr>
      <w:rFonts w:ascii="ヒラギノ角ゴ ProN W3" w:eastAsia="ヒラギノ角ゴ ProN W3"/>
      <w:sz w:val="18"/>
      <w:szCs w:val="18"/>
    </w:rPr>
  </w:style>
  <w:style w:type="character" w:customStyle="1" w:styleId="ac">
    <w:name w:val="吹き出し (文字)"/>
    <w:link w:val="ab"/>
    <w:uiPriority w:val="99"/>
    <w:semiHidden/>
    <w:rsid w:val="000D31E7"/>
    <w:rPr>
      <w:rFonts w:ascii="ヒラギノ角ゴ ProN W3" w:eastAsia="ヒラギノ角ゴ ProN W3"/>
      <w:kern w:val="2"/>
      <w:sz w:val="18"/>
      <w:szCs w:val="18"/>
    </w:rPr>
  </w:style>
  <w:style w:type="paragraph" w:customStyle="1" w:styleId="Pa8">
    <w:name w:val="Pa8"/>
    <w:basedOn w:val="a"/>
    <w:next w:val="a"/>
    <w:uiPriority w:val="99"/>
    <w:rsid w:val="001B6887"/>
    <w:pPr>
      <w:autoSpaceDE w:val="0"/>
      <w:autoSpaceDN w:val="0"/>
      <w:adjustRightInd w:val="0"/>
      <w:spacing w:line="185" w:lineRule="atLeast"/>
      <w:jc w:val="left"/>
    </w:pPr>
  </w:style>
  <w:style w:type="character" w:styleId="ad">
    <w:name w:val="Hyperlink"/>
    <w:uiPriority w:val="99"/>
    <w:unhideWhenUsed/>
    <w:rsid w:val="00003EA0"/>
    <w:rPr>
      <w:color w:val="0000FF"/>
      <w:u w:val="single"/>
    </w:rPr>
  </w:style>
  <w:style w:type="paragraph" w:customStyle="1" w:styleId="131">
    <w:name w:val="表 (青) 131"/>
    <w:basedOn w:val="a"/>
    <w:uiPriority w:val="72"/>
    <w:qFormat/>
    <w:rsid w:val="00974623"/>
    <w:pPr>
      <w:ind w:left="720"/>
    </w:pPr>
  </w:style>
  <w:style w:type="character" w:styleId="ae">
    <w:name w:val="annotation reference"/>
    <w:uiPriority w:val="99"/>
    <w:semiHidden/>
    <w:unhideWhenUsed/>
    <w:rsid w:val="00A47AEF"/>
    <w:rPr>
      <w:sz w:val="18"/>
      <w:szCs w:val="18"/>
    </w:rPr>
  </w:style>
  <w:style w:type="paragraph" w:styleId="af">
    <w:name w:val="annotation text"/>
    <w:basedOn w:val="a"/>
    <w:link w:val="af0"/>
    <w:uiPriority w:val="99"/>
    <w:semiHidden/>
    <w:unhideWhenUsed/>
    <w:rsid w:val="00A47AEF"/>
    <w:pPr>
      <w:jc w:val="left"/>
    </w:pPr>
  </w:style>
  <w:style w:type="character" w:customStyle="1" w:styleId="af0">
    <w:name w:val="コメント文字列 (文字)"/>
    <w:link w:val="af"/>
    <w:uiPriority w:val="99"/>
    <w:semiHidden/>
    <w:rsid w:val="00A47AEF"/>
    <w:rPr>
      <w:kern w:val="2"/>
      <w:sz w:val="24"/>
      <w:szCs w:val="24"/>
    </w:rPr>
  </w:style>
  <w:style w:type="paragraph" w:styleId="af1">
    <w:name w:val="annotation subject"/>
    <w:basedOn w:val="af"/>
    <w:next w:val="af"/>
    <w:link w:val="af2"/>
    <w:uiPriority w:val="99"/>
    <w:semiHidden/>
    <w:unhideWhenUsed/>
    <w:rsid w:val="00A47AEF"/>
    <w:rPr>
      <w:b/>
      <w:bCs/>
    </w:rPr>
  </w:style>
  <w:style w:type="character" w:customStyle="1" w:styleId="af2">
    <w:name w:val="コメント内容 (文字)"/>
    <w:link w:val="af1"/>
    <w:uiPriority w:val="99"/>
    <w:semiHidden/>
    <w:rsid w:val="00A47AEF"/>
    <w:rPr>
      <w:b/>
      <w:bCs/>
      <w:kern w:val="2"/>
      <w:sz w:val="24"/>
      <w:szCs w:val="24"/>
    </w:rPr>
  </w:style>
  <w:style w:type="paragraph" w:customStyle="1" w:styleId="Abstract">
    <w:name w:val="Abstract"/>
    <w:basedOn w:val="a"/>
    <w:rsid w:val="00412D8E"/>
    <w:pPr>
      <w:suppressAutoHyphens/>
      <w:spacing w:before="280" w:after="280"/>
    </w:pPr>
    <w:rPr>
      <w:sz w:val="20"/>
      <w:szCs w:val="20"/>
    </w:rPr>
  </w:style>
  <w:style w:type="character" w:styleId="af3">
    <w:name w:val="FollowedHyperlink"/>
    <w:basedOn w:val="a0"/>
    <w:uiPriority w:val="99"/>
    <w:semiHidden/>
    <w:unhideWhenUsed/>
    <w:rsid w:val="00A73CA0"/>
    <w:rPr>
      <w:color w:val="800080" w:themeColor="followedHyperlink"/>
      <w:u w:val="single"/>
    </w:rPr>
  </w:style>
  <w:style w:type="paragraph" w:styleId="af4">
    <w:name w:val="List Paragraph"/>
    <w:basedOn w:val="a"/>
    <w:uiPriority w:val="34"/>
    <w:qFormat/>
    <w:rsid w:val="00A5533A"/>
    <w:pPr>
      <w:ind w:left="720"/>
      <w:contextualSpacing/>
    </w:pPr>
  </w:style>
  <w:style w:type="paragraph" w:styleId="af5">
    <w:name w:val="Revision"/>
    <w:hidden/>
    <w:uiPriority w:val="99"/>
    <w:semiHidden/>
    <w:rsid w:val="00230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572">
      <w:bodyDiv w:val="1"/>
      <w:marLeft w:val="0"/>
      <w:marRight w:val="0"/>
      <w:marTop w:val="0"/>
      <w:marBottom w:val="0"/>
      <w:divBdr>
        <w:top w:val="none" w:sz="0" w:space="0" w:color="auto"/>
        <w:left w:val="none" w:sz="0" w:space="0" w:color="auto"/>
        <w:bottom w:val="none" w:sz="0" w:space="0" w:color="auto"/>
        <w:right w:val="none" w:sz="0" w:space="0" w:color="auto"/>
      </w:divBdr>
    </w:div>
    <w:div w:id="263735303">
      <w:bodyDiv w:val="1"/>
      <w:marLeft w:val="0"/>
      <w:marRight w:val="0"/>
      <w:marTop w:val="0"/>
      <w:marBottom w:val="0"/>
      <w:divBdr>
        <w:top w:val="none" w:sz="0" w:space="0" w:color="auto"/>
        <w:left w:val="none" w:sz="0" w:space="0" w:color="auto"/>
        <w:bottom w:val="none" w:sz="0" w:space="0" w:color="auto"/>
        <w:right w:val="none" w:sz="0" w:space="0" w:color="auto"/>
      </w:divBdr>
    </w:div>
    <w:div w:id="283006618">
      <w:bodyDiv w:val="1"/>
      <w:marLeft w:val="0"/>
      <w:marRight w:val="0"/>
      <w:marTop w:val="0"/>
      <w:marBottom w:val="0"/>
      <w:divBdr>
        <w:top w:val="none" w:sz="0" w:space="0" w:color="auto"/>
        <w:left w:val="none" w:sz="0" w:space="0" w:color="auto"/>
        <w:bottom w:val="none" w:sz="0" w:space="0" w:color="auto"/>
        <w:right w:val="none" w:sz="0" w:space="0" w:color="auto"/>
      </w:divBdr>
    </w:div>
    <w:div w:id="433398802">
      <w:bodyDiv w:val="1"/>
      <w:marLeft w:val="0"/>
      <w:marRight w:val="0"/>
      <w:marTop w:val="0"/>
      <w:marBottom w:val="0"/>
      <w:divBdr>
        <w:top w:val="none" w:sz="0" w:space="0" w:color="auto"/>
        <w:left w:val="none" w:sz="0" w:space="0" w:color="auto"/>
        <w:bottom w:val="none" w:sz="0" w:space="0" w:color="auto"/>
        <w:right w:val="none" w:sz="0" w:space="0" w:color="auto"/>
      </w:divBdr>
    </w:div>
    <w:div w:id="704259195">
      <w:bodyDiv w:val="1"/>
      <w:marLeft w:val="0"/>
      <w:marRight w:val="0"/>
      <w:marTop w:val="0"/>
      <w:marBottom w:val="0"/>
      <w:divBdr>
        <w:top w:val="none" w:sz="0" w:space="0" w:color="auto"/>
        <w:left w:val="none" w:sz="0" w:space="0" w:color="auto"/>
        <w:bottom w:val="none" w:sz="0" w:space="0" w:color="auto"/>
        <w:right w:val="none" w:sz="0" w:space="0" w:color="auto"/>
      </w:divBdr>
    </w:div>
    <w:div w:id="911234745">
      <w:bodyDiv w:val="1"/>
      <w:marLeft w:val="0"/>
      <w:marRight w:val="0"/>
      <w:marTop w:val="0"/>
      <w:marBottom w:val="0"/>
      <w:divBdr>
        <w:top w:val="none" w:sz="0" w:space="0" w:color="auto"/>
        <w:left w:val="none" w:sz="0" w:space="0" w:color="auto"/>
        <w:bottom w:val="none" w:sz="0" w:space="0" w:color="auto"/>
        <w:right w:val="none" w:sz="0" w:space="0" w:color="auto"/>
      </w:divBdr>
    </w:div>
    <w:div w:id="1119908274">
      <w:bodyDiv w:val="1"/>
      <w:marLeft w:val="0"/>
      <w:marRight w:val="0"/>
      <w:marTop w:val="0"/>
      <w:marBottom w:val="0"/>
      <w:divBdr>
        <w:top w:val="none" w:sz="0" w:space="0" w:color="auto"/>
        <w:left w:val="none" w:sz="0" w:space="0" w:color="auto"/>
        <w:bottom w:val="none" w:sz="0" w:space="0" w:color="auto"/>
        <w:right w:val="none" w:sz="0" w:space="0" w:color="auto"/>
      </w:divBdr>
    </w:div>
    <w:div w:id="1163549497">
      <w:bodyDiv w:val="1"/>
      <w:marLeft w:val="0"/>
      <w:marRight w:val="0"/>
      <w:marTop w:val="0"/>
      <w:marBottom w:val="0"/>
      <w:divBdr>
        <w:top w:val="none" w:sz="0" w:space="0" w:color="auto"/>
        <w:left w:val="none" w:sz="0" w:space="0" w:color="auto"/>
        <w:bottom w:val="none" w:sz="0" w:space="0" w:color="auto"/>
        <w:right w:val="none" w:sz="0" w:space="0" w:color="auto"/>
      </w:divBdr>
    </w:div>
    <w:div w:id="1396972493">
      <w:bodyDiv w:val="1"/>
      <w:marLeft w:val="0"/>
      <w:marRight w:val="0"/>
      <w:marTop w:val="0"/>
      <w:marBottom w:val="0"/>
      <w:divBdr>
        <w:top w:val="none" w:sz="0" w:space="0" w:color="auto"/>
        <w:left w:val="none" w:sz="0" w:space="0" w:color="auto"/>
        <w:bottom w:val="none" w:sz="0" w:space="0" w:color="auto"/>
        <w:right w:val="none" w:sz="0" w:space="0" w:color="auto"/>
      </w:divBdr>
    </w:div>
    <w:div w:id="140575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CA33-96A5-084D-8FAE-FC9A5371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Links>
    <vt:vector size="12" baseType="variant">
      <vt:variant>
        <vt:i4>6815791</vt:i4>
      </vt:variant>
      <vt:variant>
        <vt:i4>0</vt:i4>
      </vt:variant>
      <vt:variant>
        <vt:i4>0</vt:i4>
      </vt:variant>
      <vt:variant>
        <vt:i4>5</vt:i4>
      </vt:variant>
      <vt:variant>
        <vt:lpwstr>http://lebs.hbesj.org/index.php/lebs/index</vt:lpwstr>
      </vt:variant>
      <vt:variant>
        <vt:lpwstr/>
      </vt:variant>
      <vt:variant>
        <vt:i4>1519794</vt:i4>
      </vt:variant>
      <vt:variant>
        <vt:i4>15080</vt:i4>
      </vt:variant>
      <vt:variant>
        <vt:i4>1025</vt:i4>
      </vt:variant>
      <vt:variant>
        <vt:i4>1</vt:i4>
      </vt:variant>
      <vt:variant>
        <vt:lpwstr>スクリーンショット 2015-12-18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2017-08-28T10:54:00Z</dcterms:created>
  <dcterms:modified xsi:type="dcterms:W3CDTF">2017-10-05T07:50:00Z</dcterms:modified>
</cp:coreProperties>
</file>