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E109" w14:textId="77777777" w:rsidR="00A20E6A" w:rsidRDefault="00A20E6A" w:rsidP="00A20E6A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bCs/>
          <w:sz w:val="32"/>
          <w:szCs w:val="32"/>
          <w:lang w:val="en-US" w:eastAsia="ja-JP"/>
        </w:rPr>
      </w:pPr>
    </w:p>
    <w:p w14:paraId="640ACBD7" w14:textId="77777777" w:rsidR="00A20E6A" w:rsidRDefault="00A20E6A" w:rsidP="00A20E6A">
      <w:pPr>
        <w:autoSpaceDE w:val="0"/>
        <w:autoSpaceDN w:val="0"/>
        <w:adjustRightInd w:val="0"/>
        <w:spacing w:after="240" w:line="240" w:lineRule="auto"/>
        <w:rPr>
          <w:rFonts w:ascii="Times" w:hAnsi="Times" w:cs="Times" w:hint="eastAsia"/>
          <w:b/>
          <w:bCs/>
          <w:sz w:val="32"/>
          <w:szCs w:val="32"/>
          <w:lang w:val="en-US" w:eastAsia="ja-JP"/>
        </w:rPr>
      </w:pPr>
    </w:p>
    <w:p w14:paraId="0D3AF271" w14:textId="77777777" w:rsidR="00A20E6A" w:rsidRDefault="00A20E6A" w:rsidP="00B86221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bCs/>
          <w:sz w:val="32"/>
          <w:szCs w:val="32"/>
          <w:lang w:val="en-US" w:eastAsia="ja-JP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Letters on Evolutionary Behavioral Science, Vol. 6 </w:t>
      </w:r>
    </w:p>
    <w:p w14:paraId="0033EB04" w14:textId="77777777" w:rsidR="00B86221" w:rsidRDefault="00B86221" w:rsidP="00B86221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bCs/>
          <w:sz w:val="32"/>
          <w:szCs w:val="32"/>
          <w:lang w:val="en-US" w:eastAsia="ja-JP"/>
        </w:rPr>
      </w:pPr>
    </w:p>
    <w:p w14:paraId="29738BC7" w14:textId="77777777" w:rsidR="00A20E6A" w:rsidRDefault="00A20E6A" w:rsidP="00B86221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bCs/>
          <w:sz w:val="32"/>
          <w:szCs w:val="32"/>
          <w:lang w:val="en-US" w:eastAsia="ja-JP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Supplemental Information </w:t>
      </w:r>
    </w:p>
    <w:p w14:paraId="57234C53" w14:textId="77777777" w:rsidR="00B86221" w:rsidRDefault="00B86221" w:rsidP="00B86221">
      <w:pPr>
        <w:autoSpaceDE w:val="0"/>
        <w:autoSpaceDN w:val="0"/>
        <w:adjustRightInd w:val="0"/>
        <w:spacing w:after="240" w:line="240" w:lineRule="auto"/>
        <w:rPr>
          <w:rFonts w:ascii="Times" w:hAnsi="Times" w:cs="Times" w:hint="eastAsia"/>
          <w:sz w:val="24"/>
          <w:szCs w:val="24"/>
          <w:lang w:val="en-US" w:eastAsia="ja-JP"/>
        </w:rPr>
      </w:pPr>
    </w:p>
    <w:p w14:paraId="5D466AF6" w14:textId="228556E5" w:rsidR="00A20E6A" w:rsidRDefault="00A20E6A" w:rsidP="00B86221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bCs/>
          <w:sz w:val="32"/>
          <w:szCs w:val="32"/>
          <w:lang w:val="en-US" w:eastAsia="ja-JP"/>
        </w:rPr>
      </w:pPr>
      <w:r w:rsidRPr="00A20E6A">
        <w:rPr>
          <w:rFonts w:ascii="Times" w:hAnsi="Times" w:cs="Times"/>
          <w:b/>
          <w:bCs/>
          <w:sz w:val="32"/>
          <w:szCs w:val="32"/>
        </w:rPr>
        <w:t>No effect on condemnation of a short or long exposure to eye images</w:t>
      </w:r>
    </w:p>
    <w:p w14:paraId="70634F67" w14:textId="2B53758D" w:rsidR="00B86221" w:rsidRPr="005A268D" w:rsidRDefault="00B86221" w:rsidP="00B86221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bCs/>
          <w:sz w:val="32"/>
          <w:szCs w:val="32"/>
          <w:lang w:val="en-US" w:eastAsia="ja-JP"/>
        </w:rPr>
      </w:pPr>
      <w:r w:rsidRPr="005A268D">
        <w:rPr>
          <w:rFonts w:ascii="Times" w:hAnsi="Times" w:cs="Times"/>
          <w:bCs/>
          <w:sz w:val="32"/>
          <w:szCs w:val="32"/>
          <w:lang w:val="en-US" w:eastAsia="ja-JP"/>
        </w:rPr>
        <w:t>Adam Sparks &amp; Pat Barclay</w:t>
      </w:r>
    </w:p>
    <w:p w14:paraId="2CEA15CF" w14:textId="77777777" w:rsidR="00B86221" w:rsidRDefault="00B86221" w:rsidP="00B86221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bCs/>
          <w:sz w:val="32"/>
          <w:szCs w:val="32"/>
          <w:lang w:val="en-US" w:eastAsia="ja-JP"/>
        </w:rPr>
      </w:pPr>
    </w:p>
    <w:p w14:paraId="3BD16369" w14:textId="17567C95" w:rsidR="00B86221" w:rsidRPr="005A268D" w:rsidRDefault="00B86221" w:rsidP="00B86221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bCs/>
          <w:sz w:val="32"/>
          <w:szCs w:val="32"/>
          <w:lang w:val="en-US" w:eastAsia="ja-JP"/>
        </w:rPr>
      </w:pPr>
      <w:r w:rsidRPr="005A268D">
        <w:rPr>
          <w:rFonts w:ascii="Times" w:hAnsi="Times" w:cs="Times"/>
          <w:bCs/>
          <w:sz w:val="32"/>
          <w:szCs w:val="32"/>
          <w:lang w:eastAsia="ja-JP"/>
        </w:rPr>
        <w:t>Supplementary Methods Information and Data Guid</w:t>
      </w:r>
      <w:r w:rsidR="005A268D">
        <w:rPr>
          <w:rFonts w:ascii="Times" w:hAnsi="Times" w:cs="Times"/>
          <w:bCs/>
          <w:sz w:val="32"/>
          <w:szCs w:val="32"/>
          <w:lang w:eastAsia="ja-JP"/>
        </w:rPr>
        <w:t>e</w:t>
      </w:r>
    </w:p>
    <w:p w14:paraId="71825035" w14:textId="77777777" w:rsidR="00A20E6A" w:rsidRDefault="00A20E6A"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br w:type="page"/>
      </w:r>
    </w:p>
    <w:p w14:paraId="2F4BF039" w14:textId="77777777" w:rsidR="00A20E6A" w:rsidRDefault="00A20E6A" w:rsidP="00A20E6A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F4B9500" w14:textId="77777777" w:rsidR="00CF0B7C" w:rsidRDefault="00FF338D" w:rsidP="004309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Appendix: </w:t>
      </w:r>
      <w:r w:rsidR="00CF0B7C" w:rsidRPr="003E33C8">
        <w:rPr>
          <w:rFonts w:ascii="Times New Roman" w:hAnsi="Times New Roman" w:cs="Times New Roman"/>
          <w:sz w:val="24"/>
          <w:szCs w:val="24"/>
        </w:rPr>
        <w:t>Supplementary Methods Information</w:t>
      </w:r>
      <w:r w:rsidR="00E06586" w:rsidRPr="003E33C8">
        <w:rPr>
          <w:rFonts w:ascii="Times New Roman" w:hAnsi="Times New Roman" w:cs="Times New Roman"/>
          <w:sz w:val="24"/>
          <w:szCs w:val="24"/>
        </w:rPr>
        <w:t xml:space="preserve"> and Data Guide</w:t>
      </w:r>
    </w:p>
    <w:p w14:paraId="619FCFC1" w14:textId="77777777" w:rsidR="006949C2" w:rsidRPr="006949C2" w:rsidRDefault="006949C2" w:rsidP="0043090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49C2">
        <w:rPr>
          <w:rFonts w:ascii="Times New Roman" w:hAnsi="Times New Roman" w:cs="Times New Roman"/>
          <w:i/>
          <w:sz w:val="24"/>
          <w:szCs w:val="24"/>
        </w:rPr>
        <w:t xml:space="preserve">No effect on condemnation of a </w:t>
      </w:r>
      <w:r w:rsidR="00952B12">
        <w:rPr>
          <w:rFonts w:ascii="Times New Roman" w:hAnsi="Times New Roman" w:cs="Times New Roman"/>
          <w:i/>
          <w:sz w:val="24"/>
          <w:szCs w:val="24"/>
        </w:rPr>
        <w:t>short</w:t>
      </w:r>
      <w:r w:rsidRPr="006949C2">
        <w:rPr>
          <w:rFonts w:ascii="Times New Roman" w:hAnsi="Times New Roman" w:cs="Times New Roman"/>
          <w:i/>
          <w:sz w:val="24"/>
          <w:szCs w:val="24"/>
        </w:rPr>
        <w:t xml:space="preserve"> or long exposure to eye images</w:t>
      </w:r>
    </w:p>
    <w:p w14:paraId="4AF20624" w14:textId="77777777" w:rsidR="006949C2" w:rsidRPr="003E33C8" w:rsidRDefault="006949C2" w:rsidP="004309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2638D" w14:textId="77777777" w:rsidR="00AB7840" w:rsidRPr="003E33C8" w:rsidRDefault="00AB7840" w:rsidP="00430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The primary data file is available</w:t>
      </w:r>
      <w:r w:rsidR="00CF0ED0">
        <w:rPr>
          <w:rFonts w:ascii="Times New Roman" w:hAnsi="Times New Roman" w:cs="Times New Roman"/>
          <w:sz w:val="24"/>
          <w:szCs w:val="24"/>
        </w:rPr>
        <w:t xml:space="preserve"> </w:t>
      </w:r>
      <w:r w:rsidR="000B05A2">
        <w:rPr>
          <w:rFonts w:ascii="Times New Roman" w:hAnsi="Times New Roman" w:cs="Times New Roman"/>
          <w:sz w:val="24"/>
          <w:szCs w:val="24"/>
        </w:rPr>
        <w:t>as supplementary material on the journal’s website.</w:t>
      </w:r>
    </w:p>
    <w:p w14:paraId="2511F536" w14:textId="77777777" w:rsidR="00AB7840" w:rsidRPr="003E33C8" w:rsidRDefault="00AB7840" w:rsidP="00430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Below we describe all contents of this fie.</w:t>
      </w:r>
    </w:p>
    <w:p w14:paraId="3CF8DC0E" w14:textId="77777777" w:rsidR="00CF0B7C" w:rsidRPr="003E33C8" w:rsidRDefault="00CF0B7C" w:rsidP="00430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 xml:space="preserve">The follow items were included as filler prior to the condemnation </w:t>
      </w:r>
      <w:r w:rsidR="003D75B3" w:rsidRPr="003E33C8">
        <w:rPr>
          <w:rFonts w:ascii="Times New Roman" w:hAnsi="Times New Roman" w:cs="Times New Roman"/>
          <w:sz w:val="24"/>
          <w:szCs w:val="24"/>
        </w:rPr>
        <w:t>measures.</w:t>
      </w:r>
    </w:p>
    <w:p w14:paraId="321ECAD8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Age, Sex, Height, Weight.</w:t>
      </w:r>
    </w:p>
    <w:p w14:paraId="62589E6D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How hungry do you feel right now? (1-not hungry to 7-very hungry)</w:t>
      </w:r>
    </w:p>
    <w:p w14:paraId="7CC2B341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How many hours since you last ate?</w:t>
      </w:r>
    </w:p>
    <w:p w14:paraId="5463C7E3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How thirsty do you feel right now? (1-not thirsty to 7-very hungry)</w:t>
      </w:r>
    </w:p>
    <w:p w14:paraId="12F8324C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How tired do you feel right now? (1-not tired to 7-very tired)</w:t>
      </w:r>
    </w:p>
    <w:p w14:paraId="56AE577D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How strongly would you agree with the statement ‘I am a morning person.’ (strongly disagree, disagree, somewhat disagree, undecided, somewhat agree, agree, strongly agree)</w:t>
      </w:r>
    </w:p>
    <w:p w14:paraId="795F33FE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How many hours/week do you spend exercising?</w:t>
      </w:r>
    </w:p>
    <w:p w14:paraId="545A9274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Relationship status: (single / in a relationship)</w:t>
      </w:r>
    </w:p>
    <w:p w14:paraId="31B15DA8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Relationship length (if any, in years)</w:t>
      </w:r>
    </w:p>
    <w:p w14:paraId="7C62D6FC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Hours/week of employment</w:t>
      </w:r>
    </w:p>
    <w:p w14:paraId="76DE8365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How many siblings do you have?</w:t>
      </w:r>
    </w:p>
    <w:p w14:paraId="5163B1A7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What is your mother’s age?</w:t>
      </w:r>
    </w:p>
    <w:p w14:paraId="78A32629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What is your father’s age?</w:t>
      </w:r>
    </w:p>
    <w:p w14:paraId="25FBF293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Are your parents together? (yes/no)</w:t>
      </w:r>
    </w:p>
    <w:p w14:paraId="4D95B8A9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What is your country of citizenship?</w:t>
      </w:r>
    </w:p>
    <w:p w14:paraId="03D9FB46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What is your race/ethnicity?</w:t>
      </w:r>
    </w:p>
    <w:p w14:paraId="5C8951AB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 xml:space="preserve">How strong is your devotion to </w:t>
      </w:r>
      <w:r w:rsidR="00E06586" w:rsidRPr="003E33C8">
        <w:rPr>
          <w:rFonts w:ascii="Times New Roman" w:hAnsi="Times New Roman" w:cs="Times New Roman"/>
          <w:sz w:val="24"/>
          <w:szCs w:val="24"/>
        </w:rPr>
        <w:t>your</w:t>
      </w:r>
      <w:r w:rsidRPr="003E33C8">
        <w:rPr>
          <w:rFonts w:ascii="Times New Roman" w:hAnsi="Times New Roman" w:cs="Times New Roman"/>
          <w:sz w:val="24"/>
          <w:szCs w:val="24"/>
        </w:rPr>
        <w:t xml:space="preserve"> religion? (1-not strong to 7-very strong)</w:t>
      </w:r>
    </w:p>
    <w:p w14:paraId="1B0EF187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What is your political orientation? (1-very conservative to 7-very liberal) [additional free comment]</w:t>
      </w:r>
    </w:p>
    <w:p w14:paraId="27548ACE" w14:textId="77777777" w:rsidR="00CF0B7C" w:rsidRPr="003E33C8" w:rsidRDefault="00CF0B7C" w:rsidP="003D75B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lastRenderedPageBreak/>
        <w:t>History of Fighting scale (Sell et al</w:t>
      </w:r>
      <w:r w:rsidR="00AB7840" w:rsidRPr="003E33C8">
        <w:rPr>
          <w:rFonts w:ascii="Times New Roman" w:hAnsi="Times New Roman" w:cs="Times New Roman"/>
          <w:sz w:val="24"/>
          <w:szCs w:val="24"/>
        </w:rPr>
        <w:t>,</w:t>
      </w:r>
      <w:r w:rsidRPr="003E33C8">
        <w:rPr>
          <w:rFonts w:ascii="Times New Roman" w:hAnsi="Times New Roman" w:cs="Times New Roman"/>
          <w:sz w:val="24"/>
          <w:szCs w:val="24"/>
        </w:rPr>
        <w:t xml:space="preserve"> 2009)</w:t>
      </w:r>
    </w:p>
    <w:p w14:paraId="715DD49A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 xml:space="preserve"> Belonging subscale of the Interpersonal Support Evaluation List (Cohen et al</w:t>
      </w:r>
      <w:r w:rsidR="003D75B3" w:rsidRPr="003E33C8">
        <w:rPr>
          <w:rFonts w:ascii="Times New Roman" w:hAnsi="Times New Roman" w:cs="Times New Roman"/>
          <w:sz w:val="24"/>
          <w:szCs w:val="24"/>
        </w:rPr>
        <w:t>.,</w:t>
      </w:r>
      <w:r w:rsidRPr="003E33C8">
        <w:rPr>
          <w:rFonts w:ascii="Times New Roman" w:hAnsi="Times New Roman" w:cs="Times New Roman"/>
          <w:sz w:val="24"/>
          <w:szCs w:val="24"/>
        </w:rPr>
        <w:t xml:space="preserve"> 1985)</w:t>
      </w:r>
      <w:r w:rsidR="003D75B3" w:rsidRPr="003E33C8">
        <w:rPr>
          <w:rFonts w:ascii="Times New Roman" w:hAnsi="Times New Roman" w:cs="Times New Roman"/>
          <w:sz w:val="24"/>
          <w:szCs w:val="24"/>
        </w:rPr>
        <w:t>.</w:t>
      </w:r>
    </w:p>
    <w:p w14:paraId="37B21AFF" w14:textId="77777777" w:rsidR="00CF0B7C" w:rsidRPr="003E33C8" w:rsidRDefault="0043090C" w:rsidP="00430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 xml:space="preserve">These </w:t>
      </w:r>
      <w:r w:rsidR="00AB7840" w:rsidRPr="003E33C8">
        <w:rPr>
          <w:rFonts w:ascii="Times New Roman" w:hAnsi="Times New Roman" w:cs="Times New Roman"/>
          <w:sz w:val="24"/>
          <w:szCs w:val="24"/>
        </w:rPr>
        <w:t>scales were administered</w:t>
      </w:r>
      <w:r w:rsidRPr="003E33C8">
        <w:rPr>
          <w:rFonts w:ascii="Times New Roman" w:hAnsi="Times New Roman" w:cs="Times New Roman"/>
          <w:sz w:val="24"/>
          <w:szCs w:val="24"/>
        </w:rPr>
        <w:t xml:space="preserve"> after the condemnation task.</w:t>
      </w:r>
    </w:p>
    <w:p w14:paraId="46C276A3" w14:textId="77777777" w:rsidR="00E06586" w:rsidRPr="003E33C8" w:rsidRDefault="00E06586" w:rsidP="00E0658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System Justification Scale</w:t>
      </w:r>
      <w:r w:rsidR="00AB7840" w:rsidRPr="003E33C8">
        <w:rPr>
          <w:rFonts w:ascii="Times New Roman" w:hAnsi="Times New Roman" w:cs="Times New Roman"/>
          <w:sz w:val="24"/>
          <w:szCs w:val="24"/>
        </w:rPr>
        <w:t xml:space="preserve"> (SJ</w:t>
      </w:r>
      <w:r w:rsidR="009537F1" w:rsidRPr="003E33C8">
        <w:rPr>
          <w:rFonts w:ascii="Times New Roman" w:hAnsi="Times New Roman" w:cs="Times New Roman"/>
          <w:sz w:val="24"/>
          <w:szCs w:val="24"/>
        </w:rPr>
        <w:t>; Kay &amp; Jost, 2003</w:t>
      </w:r>
      <w:r w:rsidR="00AB7840" w:rsidRPr="003E33C8">
        <w:rPr>
          <w:rFonts w:ascii="Times New Roman" w:hAnsi="Times New Roman" w:cs="Times New Roman"/>
          <w:sz w:val="24"/>
          <w:szCs w:val="24"/>
        </w:rPr>
        <w:t>)</w:t>
      </w:r>
    </w:p>
    <w:p w14:paraId="2D4E286D" w14:textId="77777777" w:rsidR="00E06586" w:rsidRPr="003E33C8" w:rsidRDefault="00E06586" w:rsidP="00E0658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 xml:space="preserve">Ten Item </w:t>
      </w:r>
      <w:r w:rsidR="003D75B3" w:rsidRPr="003E33C8">
        <w:rPr>
          <w:rFonts w:ascii="Times New Roman" w:hAnsi="Times New Roman" w:cs="Times New Roman"/>
          <w:sz w:val="24"/>
          <w:szCs w:val="24"/>
        </w:rPr>
        <w:t xml:space="preserve">Big-Five </w:t>
      </w:r>
      <w:r w:rsidRPr="003E33C8">
        <w:rPr>
          <w:rFonts w:ascii="Times New Roman" w:hAnsi="Times New Roman" w:cs="Times New Roman"/>
          <w:sz w:val="24"/>
          <w:szCs w:val="24"/>
        </w:rPr>
        <w:t>Personality Inventory (</w:t>
      </w:r>
      <w:r w:rsidR="00AB7840" w:rsidRPr="003E33C8">
        <w:rPr>
          <w:rFonts w:ascii="Times New Roman" w:hAnsi="Times New Roman" w:cs="Times New Roman"/>
          <w:sz w:val="24"/>
          <w:szCs w:val="24"/>
        </w:rPr>
        <w:t xml:space="preserve">TIPI; </w:t>
      </w:r>
      <w:r w:rsidR="003D75B3" w:rsidRPr="003E33C8">
        <w:rPr>
          <w:rFonts w:ascii="Times New Roman" w:hAnsi="Times New Roman" w:cs="Times New Roman"/>
          <w:sz w:val="24"/>
          <w:szCs w:val="24"/>
        </w:rPr>
        <w:t xml:space="preserve">Gosling et al, 2003). </w:t>
      </w:r>
      <w:r w:rsidR="003D75B3" w:rsidRPr="00CF0ED0">
        <w:rPr>
          <w:rFonts w:ascii="Times New Roman" w:hAnsi="Times New Roman" w:cs="Times New Roman"/>
          <w:sz w:val="24"/>
          <w:szCs w:val="24"/>
        </w:rPr>
        <w:t xml:space="preserve">These </w:t>
      </w:r>
      <w:r w:rsidRPr="00CF0ED0">
        <w:rPr>
          <w:rFonts w:ascii="Times New Roman" w:hAnsi="Times New Roman" w:cs="Times New Roman"/>
          <w:sz w:val="24"/>
          <w:szCs w:val="24"/>
        </w:rPr>
        <w:t>data</w:t>
      </w:r>
      <w:r w:rsidR="003D75B3" w:rsidRPr="00CF0ED0">
        <w:rPr>
          <w:rFonts w:ascii="Times New Roman" w:hAnsi="Times New Roman" w:cs="Times New Roman"/>
          <w:sz w:val="24"/>
          <w:szCs w:val="24"/>
        </w:rPr>
        <w:t xml:space="preserve"> were</w:t>
      </w:r>
      <w:r w:rsidRPr="00CF0ED0">
        <w:rPr>
          <w:rFonts w:ascii="Times New Roman" w:hAnsi="Times New Roman" w:cs="Times New Roman"/>
          <w:sz w:val="24"/>
          <w:szCs w:val="24"/>
        </w:rPr>
        <w:t xml:space="preserve"> never consolidated into the main data file</w:t>
      </w:r>
      <w:r w:rsidR="00BD5D2E">
        <w:rPr>
          <w:rFonts w:ascii="Times New Roman" w:hAnsi="Times New Roman" w:cs="Times New Roman"/>
          <w:sz w:val="24"/>
          <w:szCs w:val="24"/>
        </w:rPr>
        <w:t xml:space="preserve"> but</w:t>
      </w:r>
      <w:r w:rsidRPr="00CF0ED0">
        <w:rPr>
          <w:rFonts w:ascii="Times New Roman" w:hAnsi="Times New Roman" w:cs="Times New Roman"/>
          <w:sz w:val="24"/>
          <w:szCs w:val="24"/>
        </w:rPr>
        <w:t xml:space="preserve"> </w:t>
      </w:r>
      <w:r w:rsidR="000B05A2">
        <w:rPr>
          <w:rFonts w:ascii="Times New Roman" w:hAnsi="Times New Roman" w:cs="Times New Roman"/>
          <w:sz w:val="24"/>
          <w:szCs w:val="24"/>
        </w:rPr>
        <w:t xml:space="preserve">are </w:t>
      </w:r>
      <w:r w:rsidRPr="00CF0ED0">
        <w:rPr>
          <w:rFonts w:ascii="Times New Roman" w:hAnsi="Times New Roman" w:cs="Times New Roman"/>
          <w:sz w:val="24"/>
          <w:szCs w:val="24"/>
        </w:rPr>
        <w:t>available</w:t>
      </w:r>
      <w:r w:rsidR="000B05A2">
        <w:rPr>
          <w:rFonts w:ascii="Times New Roman" w:hAnsi="Times New Roman" w:cs="Times New Roman"/>
          <w:sz w:val="24"/>
          <w:szCs w:val="24"/>
        </w:rPr>
        <w:t xml:space="preserve"> as a separate supplementary file on the journal website.</w:t>
      </w:r>
    </w:p>
    <w:p w14:paraId="2A71B5F1" w14:textId="77777777" w:rsidR="00AB7840" w:rsidRPr="003E33C8" w:rsidRDefault="00AB7840" w:rsidP="00AB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These debriefing items were administered last.</w:t>
      </w:r>
    </w:p>
    <w:p w14:paraId="675D97F2" w14:textId="77777777" w:rsidR="0043090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How physically attractive would yo</w:t>
      </w:r>
      <w:r w:rsidR="0043090C" w:rsidRPr="003E33C8">
        <w:rPr>
          <w:rFonts w:ascii="Times New Roman" w:hAnsi="Times New Roman" w:cs="Times New Roman"/>
          <w:sz w:val="24"/>
          <w:szCs w:val="24"/>
        </w:rPr>
        <w:t>u say that you are? (1-7 scale)</w:t>
      </w:r>
    </w:p>
    <w:p w14:paraId="0C9AFE00" w14:textId="77777777" w:rsidR="0043090C" w:rsidRPr="003E33C8" w:rsidRDefault="0043090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What is the likelihood of anyone finding out your decisions?</w:t>
      </w:r>
    </w:p>
    <w:p w14:paraId="310F0CBC" w14:textId="77777777" w:rsidR="00CF0B7C" w:rsidRPr="003E33C8" w:rsidRDefault="00CF0B7C" w:rsidP="004309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How likely are you to tell others about your decisions or responses in the experiment? Please be as honest as possible.</w:t>
      </w:r>
    </w:p>
    <w:p w14:paraId="29684DC2" w14:textId="77777777" w:rsidR="00AB7840" w:rsidRPr="003E33C8" w:rsidRDefault="00AB7840" w:rsidP="00AB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 xml:space="preserve">In addition to the above items, data file includes response time data for </w:t>
      </w:r>
    </w:p>
    <w:p w14:paraId="217BCD91" w14:textId="77777777" w:rsidR="00AB7840" w:rsidRPr="003E33C8" w:rsidRDefault="00AB7840" w:rsidP="00AB784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all demographic items plus the two scales administered prior to the condemnation</w:t>
      </w:r>
      <w:r w:rsidR="003D75B3" w:rsidRPr="003E33C8">
        <w:rPr>
          <w:rFonts w:ascii="Times New Roman" w:hAnsi="Times New Roman" w:cs="Times New Roman"/>
          <w:sz w:val="24"/>
          <w:szCs w:val="24"/>
        </w:rPr>
        <w:t xml:space="preserve"> measures</w:t>
      </w:r>
      <w:r w:rsidRPr="003E3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9EF19" w14:textId="77777777" w:rsidR="003D75B3" w:rsidRPr="003E33C8" w:rsidRDefault="003D75B3" w:rsidP="00AB784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condemnation measures</w:t>
      </w:r>
    </w:p>
    <w:p w14:paraId="37A64722" w14:textId="77777777" w:rsidR="00AB7840" w:rsidRPr="003E33C8" w:rsidRDefault="00AB7840" w:rsidP="00AB784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 xml:space="preserve">SJ </w:t>
      </w:r>
    </w:p>
    <w:p w14:paraId="0103ADE9" w14:textId="77777777" w:rsidR="00AB7840" w:rsidRPr="003E33C8" w:rsidRDefault="00AB7840" w:rsidP="00AB784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TIPI</w:t>
      </w:r>
    </w:p>
    <w:p w14:paraId="05336CDC" w14:textId="77777777" w:rsidR="00AB7840" w:rsidRPr="003E33C8" w:rsidRDefault="00AB7840" w:rsidP="00AB784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debriefing items.</w:t>
      </w:r>
    </w:p>
    <w:p w14:paraId="20E3E3A8" w14:textId="77777777" w:rsidR="00AB7840" w:rsidRPr="003E33C8" w:rsidRDefault="00AB7840" w:rsidP="00AB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A157B0" w14:textId="77777777" w:rsidR="00AB7840" w:rsidRPr="003E33C8" w:rsidRDefault="00AB7840" w:rsidP="00AB78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3C8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5ADE993" w14:textId="77777777" w:rsidR="003D75B3" w:rsidRPr="003E33C8" w:rsidRDefault="003D75B3" w:rsidP="003E33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Cohen, S., Mermelstein, R., Kamarck, T., &amp; Hoberman, H. M. (1985). Measuring the functional components of social support. In I. G. Sarason &amp; B. R. Sarason (Eds.), Social support: Theory, research, and applications (pp. 73–94). The Hague, Holland: Martinus Nijhoff. doi:10.1007/978-94-009-5115-0_5</w:t>
      </w:r>
    </w:p>
    <w:p w14:paraId="7BE6541C" w14:textId="77777777" w:rsidR="003D75B3" w:rsidRPr="003E33C8" w:rsidRDefault="003D75B3" w:rsidP="003E33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Gosling, S.D., Rentfrow, P.J. &amp; Swann, W.B. (2003). A very brief measure of the Big-Five personality domains. Journal of Research in Personality, 37, 504-528. doi:10.1016/S0092-6566(03)00046-1</w:t>
      </w:r>
    </w:p>
    <w:p w14:paraId="4E35C0B7" w14:textId="77777777" w:rsidR="009537F1" w:rsidRPr="003E33C8" w:rsidRDefault="009537F1" w:rsidP="003E33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Kay, A. C., &amp; Jost, J. T. (2003). Complementary justice: Effects of “poor but happy” and “poor but honest” stereotype exemplars on system justification and implicit activation of the justice motive. Journal of Personality and Social Psychology, 85, 823- 837.</w:t>
      </w:r>
    </w:p>
    <w:p w14:paraId="493D9308" w14:textId="6ADF8E08" w:rsidR="00CF0B7C" w:rsidRPr="003E33C8" w:rsidRDefault="00AB7840" w:rsidP="00B8622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33C8">
        <w:rPr>
          <w:rFonts w:ascii="Times New Roman" w:hAnsi="Times New Roman" w:cs="Times New Roman"/>
          <w:sz w:val="24"/>
          <w:szCs w:val="24"/>
        </w:rPr>
        <w:t>Sell, A., Tooby, J., &amp; Cosmides, L. (2009).  Formidability and the logic of human anger.  Proceedings of the National Academy of Science,106(35), 15073-78. doi:10.1073/pnas.0904312106</w:t>
      </w:r>
    </w:p>
    <w:sectPr w:rsidR="00CF0B7C" w:rsidRPr="003E3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92348" w14:textId="77777777" w:rsidR="00635582" w:rsidRDefault="00635582" w:rsidP="002D4163">
      <w:pPr>
        <w:spacing w:after="0" w:line="240" w:lineRule="auto"/>
      </w:pPr>
      <w:r>
        <w:separator/>
      </w:r>
    </w:p>
  </w:endnote>
  <w:endnote w:type="continuationSeparator" w:id="0">
    <w:p w14:paraId="59C258C6" w14:textId="77777777" w:rsidR="00635582" w:rsidRDefault="00635582" w:rsidP="002D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7CB2" w14:textId="77777777" w:rsidR="00C73DFA" w:rsidRDefault="00C73DFA" w:rsidP="003226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BD5FE4" w14:textId="77777777" w:rsidR="002D4163" w:rsidRDefault="002D4163" w:rsidP="00C73DFA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CB322" w14:textId="77777777" w:rsidR="002D4163" w:rsidRDefault="002D4163" w:rsidP="002D416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39B1E" w14:textId="108B3239" w:rsidR="00C73DFA" w:rsidRPr="00C73DFA" w:rsidRDefault="00C73DFA" w:rsidP="00322603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C73DFA">
      <w:rPr>
        <w:rStyle w:val="PageNumber"/>
        <w:rFonts w:ascii="Times New Roman" w:hAnsi="Times New Roman" w:cs="Times New Roman"/>
      </w:rPr>
      <w:fldChar w:fldCharType="begin"/>
    </w:r>
    <w:r w:rsidRPr="00C73DFA">
      <w:rPr>
        <w:rStyle w:val="PageNumber"/>
        <w:rFonts w:ascii="Times New Roman" w:hAnsi="Times New Roman" w:cs="Times New Roman"/>
      </w:rPr>
      <w:instrText xml:space="preserve">PAGE  </w:instrText>
    </w:r>
    <w:r w:rsidRPr="00C73DFA">
      <w:rPr>
        <w:rStyle w:val="PageNumber"/>
        <w:rFonts w:ascii="Times New Roman" w:hAnsi="Times New Roman" w:cs="Times New Roman"/>
      </w:rPr>
      <w:fldChar w:fldCharType="separate"/>
    </w:r>
    <w:r w:rsidR="006818CC">
      <w:rPr>
        <w:rStyle w:val="PageNumber"/>
        <w:rFonts w:ascii="Times New Roman" w:hAnsi="Times New Roman" w:cs="Times New Roman"/>
        <w:noProof/>
      </w:rPr>
      <w:t>1</w:t>
    </w:r>
    <w:r w:rsidRPr="00C73DFA">
      <w:rPr>
        <w:rStyle w:val="PageNumber"/>
        <w:rFonts w:ascii="Times New Roman" w:hAnsi="Times New Roman" w:cs="Times New Roman"/>
      </w:rPr>
      <w:fldChar w:fldCharType="end"/>
    </w:r>
    <w:r w:rsidR="006818CC">
      <w:rPr>
        <w:rStyle w:val="PageNumber"/>
        <w:rFonts w:ascii="Times New Roman" w:hAnsi="Times New Roman" w:cs="Times New Roman"/>
      </w:rPr>
      <w:t>/3</w:t>
    </w:r>
    <w:bookmarkStart w:id="0" w:name="_GoBack"/>
    <w:bookmarkEnd w:id="0"/>
  </w:p>
  <w:p w14:paraId="1B65FADA" w14:textId="600BED22" w:rsidR="002D4163" w:rsidRDefault="002D4163" w:rsidP="002D4163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161B0" w14:textId="77777777" w:rsidR="002D4163" w:rsidRDefault="002D41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7E744" w14:textId="77777777" w:rsidR="00635582" w:rsidRDefault="00635582" w:rsidP="002D4163">
      <w:pPr>
        <w:spacing w:after="0" w:line="240" w:lineRule="auto"/>
      </w:pPr>
      <w:r>
        <w:separator/>
      </w:r>
    </w:p>
  </w:footnote>
  <w:footnote w:type="continuationSeparator" w:id="0">
    <w:p w14:paraId="5CB5B7AA" w14:textId="77777777" w:rsidR="00635582" w:rsidRDefault="00635582" w:rsidP="002D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56FF3" w14:textId="77777777" w:rsidR="002D4163" w:rsidRDefault="002D41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F05E" w14:textId="77777777" w:rsidR="002D4163" w:rsidRDefault="002D416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DD365" w14:textId="77777777" w:rsidR="002D4163" w:rsidRDefault="002D41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F2853"/>
    <w:multiLevelType w:val="hybridMultilevel"/>
    <w:tmpl w:val="666E0F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DD59E3"/>
    <w:multiLevelType w:val="hybridMultilevel"/>
    <w:tmpl w:val="2E060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C1BBD"/>
    <w:multiLevelType w:val="hybridMultilevel"/>
    <w:tmpl w:val="D2D86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F3CBD"/>
    <w:multiLevelType w:val="hybridMultilevel"/>
    <w:tmpl w:val="C43A6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CA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A7"/>
    <w:rsid w:val="000B05A2"/>
    <w:rsid w:val="002D4163"/>
    <w:rsid w:val="003D5504"/>
    <w:rsid w:val="003D75B3"/>
    <w:rsid w:val="003E33C8"/>
    <w:rsid w:val="003E67BE"/>
    <w:rsid w:val="0043090C"/>
    <w:rsid w:val="005A268D"/>
    <w:rsid w:val="00601320"/>
    <w:rsid w:val="00635582"/>
    <w:rsid w:val="006818CC"/>
    <w:rsid w:val="006949C2"/>
    <w:rsid w:val="00952B12"/>
    <w:rsid w:val="009537F1"/>
    <w:rsid w:val="00A13241"/>
    <w:rsid w:val="00A20E6A"/>
    <w:rsid w:val="00A350A7"/>
    <w:rsid w:val="00AB7840"/>
    <w:rsid w:val="00B86221"/>
    <w:rsid w:val="00BD5D2E"/>
    <w:rsid w:val="00C73DFA"/>
    <w:rsid w:val="00CF0B7C"/>
    <w:rsid w:val="00CF0ED0"/>
    <w:rsid w:val="00E06586"/>
    <w:rsid w:val="00EF40E1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1B1BA"/>
  <w15:docId w15:val="{A1F61B62-3CEB-47A5-AE32-A39CEB5E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6A"/>
  </w:style>
  <w:style w:type="paragraph" w:styleId="Heading1">
    <w:name w:val="heading 1"/>
    <w:basedOn w:val="Normal"/>
    <w:next w:val="Normal"/>
    <w:link w:val="Heading1Char"/>
    <w:uiPriority w:val="9"/>
    <w:qFormat/>
    <w:rsid w:val="00A13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1">
    <w:name w:val="APA1"/>
    <w:basedOn w:val="Heading1"/>
    <w:next w:val="Normal"/>
    <w:autoRedefine/>
    <w:qFormat/>
    <w:rsid w:val="00A13241"/>
    <w:pPr>
      <w:spacing w:line="480" w:lineRule="auto"/>
      <w:jc w:val="center"/>
    </w:pPr>
    <w:rPr>
      <w:rFonts w:ascii="Times New Roman" w:hAnsi="Times New Roman" w:cs="Times New Roman"/>
      <w:color w:val="auto"/>
      <w:sz w:val="22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13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3">
    <w:name w:val="APA3"/>
    <w:basedOn w:val="Normal"/>
    <w:autoRedefine/>
    <w:qFormat/>
    <w:rsid w:val="00A13241"/>
    <w:pPr>
      <w:spacing w:line="480" w:lineRule="auto"/>
      <w:ind w:left="720"/>
    </w:pPr>
    <w:rPr>
      <w:rFonts w:ascii="Times New Roman" w:hAnsi="Times New Roman" w:cs="Times New Roman"/>
      <w:b/>
      <w:lang w:eastAsia="en-CA"/>
    </w:rPr>
  </w:style>
  <w:style w:type="paragraph" w:customStyle="1" w:styleId="APA4">
    <w:name w:val="APA4"/>
    <w:basedOn w:val="Normal"/>
    <w:autoRedefine/>
    <w:qFormat/>
    <w:rsid w:val="00A13241"/>
    <w:pPr>
      <w:spacing w:line="480" w:lineRule="auto"/>
      <w:ind w:left="720"/>
    </w:pPr>
    <w:rPr>
      <w:rFonts w:ascii="Times New Roman" w:hAnsi="Times New Roman" w:cs="Times New Roman"/>
      <w:b/>
      <w:i/>
      <w:lang w:eastAsia="en-CA"/>
    </w:rPr>
  </w:style>
  <w:style w:type="paragraph" w:styleId="ListParagraph">
    <w:name w:val="List Paragraph"/>
    <w:basedOn w:val="Normal"/>
    <w:uiPriority w:val="34"/>
    <w:qFormat/>
    <w:rsid w:val="00CF0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163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D4163"/>
  </w:style>
  <w:style w:type="paragraph" w:styleId="Footer">
    <w:name w:val="footer"/>
    <w:basedOn w:val="Normal"/>
    <w:link w:val="FooterChar"/>
    <w:uiPriority w:val="99"/>
    <w:unhideWhenUsed/>
    <w:rsid w:val="002D4163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D4163"/>
  </w:style>
  <w:style w:type="character" w:styleId="PageNumber">
    <w:name w:val="page number"/>
    <w:basedOn w:val="DefaultParagraphFont"/>
    <w:uiPriority w:val="99"/>
    <w:semiHidden/>
    <w:unhideWhenUsed/>
    <w:rsid w:val="002D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510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Sparks</dc:creator>
  <cp:lastModifiedBy>Masanori Takezawa</cp:lastModifiedBy>
  <cp:revision>12</cp:revision>
  <dcterms:created xsi:type="dcterms:W3CDTF">2015-07-02T14:44:00Z</dcterms:created>
  <dcterms:modified xsi:type="dcterms:W3CDTF">2015-08-09T03:19:00Z</dcterms:modified>
</cp:coreProperties>
</file>